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7D4C00E0"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590AEC">
        <w:rPr>
          <w:rFonts w:ascii="Arial" w:hAnsi="Arial" w:cs="Arial"/>
          <w:b/>
        </w:rPr>
        <w:t>7</w:t>
      </w:r>
      <w:r w:rsidR="00590AEC">
        <w:rPr>
          <w:rFonts w:ascii="Arial" w:hAnsi="Arial" w:cs="Arial"/>
          <w:b/>
        </w:rPr>
        <w:tab/>
      </w:r>
      <w:r w:rsidR="00574B54">
        <w:rPr>
          <w:rFonts w:ascii="Arial" w:hAnsi="Arial" w:cs="Arial"/>
          <w:b/>
          <w:bCs/>
        </w:rPr>
        <w:tab/>
      </w:r>
      <w:r w:rsidR="005C7E54" w:rsidRPr="009A2353">
        <w:rPr>
          <w:rFonts w:ascii="Arial" w:hAnsi="Arial" w:cs="Arial"/>
          <w:b/>
          <w:bCs/>
        </w:rPr>
        <w:t>R4-2</w:t>
      </w:r>
      <w:bookmarkEnd w:id="0"/>
      <w:r w:rsidR="00A56C8F">
        <w:rPr>
          <w:rFonts w:ascii="Arial" w:hAnsi="Arial" w:cs="Arial" w:hint="eastAsia"/>
          <w:b/>
          <w:bCs/>
        </w:rPr>
        <w:t>30</w:t>
      </w:r>
      <w:r w:rsidR="009D0317">
        <w:rPr>
          <w:rFonts w:ascii="Arial" w:hAnsi="Arial" w:cs="Arial" w:hint="eastAsia"/>
          <w:b/>
          <w:bCs/>
        </w:rPr>
        <w:t>7599</w:t>
      </w:r>
    </w:p>
    <w:p w14:paraId="5F304BE9" w14:textId="315BFB4F" w:rsidR="00A56C8F" w:rsidRPr="00780C44" w:rsidRDefault="00590AEC" w:rsidP="00A56C8F">
      <w:pPr>
        <w:tabs>
          <w:tab w:val="left" w:pos="3106"/>
          <w:tab w:val="center" w:pos="4536"/>
          <w:tab w:val="right" w:pos="9072"/>
        </w:tabs>
        <w:jc w:val="both"/>
        <w:rPr>
          <w:rFonts w:ascii="Arial" w:hAnsi="Arial" w:cs="Arial"/>
          <w:b/>
          <w:bCs/>
        </w:rPr>
      </w:pPr>
      <w:r w:rsidRPr="00590AEC">
        <w:rPr>
          <w:rFonts w:ascii="Arial" w:eastAsia="宋体" w:hAnsi="Arial" w:cs="Arial"/>
          <w:b/>
        </w:rPr>
        <w:t>Incheon, KR, May 22 – May 26, 2023</w:t>
      </w:r>
    </w:p>
    <w:p w14:paraId="03D9AB6B" w14:textId="77777777" w:rsidR="00B71217" w:rsidRPr="00967981" w:rsidRDefault="00B71217" w:rsidP="00B71217">
      <w:pPr>
        <w:tabs>
          <w:tab w:val="left" w:pos="1985"/>
        </w:tabs>
        <w:rPr>
          <w:b/>
          <w:sz w:val="22"/>
        </w:rPr>
      </w:pPr>
    </w:p>
    <w:p w14:paraId="5091D0EE" w14:textId="6F2456BB"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590AEC">
        <w:rPr>
          <w:sz w:val="22"/>
        </w:rPr>
        <w:t>8</w:t>
      </w:r>
      <w:r w:rsidR="00D44B30">
        <w:rPr>
          <w:sz w:val="22"/>
        </w:rPr>
        <w:t>.27.5</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11112433"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w:t>
      </w:r>
      <w:r w:rsidR="00A56C8F">
        <w:rPr>
          <w:sz w:val="22"/>
        </w:rPr>
        <w:t xml:space="preserve"> </w:t>
      </w:r>
      <w:r w:rsidR="00213A16">
        <w:rPr>
          <w:sz w:val="22"/>
        </w:rPr>
        <w:t>core requirements</w:t>
      </w:r>
      <w:r w:rsidR="00A56C8F">
        <w:rPr>
          <w:sz w:val="22"/>
        </w:rPr>
        <w:t xml:space="preserve"> </w:t>
      </w:r>
      <w:r w:rsidR="00586F7A">
        <w:rPr>
          <w:sz w:val="22"/>
        </w:rPr>
        <w:t xml:space="preserve">for </w:t>
      </w:r>
      <w:bookmarkEnd w:id="2"/>
      <w:r w:rsidR="00213A16">
        <w:rPr>
          <w:sz w:val="22"/>
        </w:rPr>
        <w:t xml:space="preserve">NR </w:t>
      </w:r>
      <w:r w:rsidR="00574B54">
        <w:rPr>
          <w:sz w:val="22"/>
        </w:rPr>
        <w:t>NTN</w:t>
      </w:r>
      <w:r w:rsidR="00A56C8F">
        <w:rPr>
          <w:sz w:val="22"/>
        </w:rPr>
        <w:t xml:space="preserve"> </w:t>
      </w:r>
      <w:r w:rsidR="00213A16">
        <w:rPr>
          <w:sz w:val="22"/>
        </w:rPr>
        <w:t>enhancement</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3FE46574" w14:textId="34C7DACE" w:rsidR="00213A16"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213A16">
        <w:rPr>
          <w:sz w:val="20"/>
          <w:szCs w:val="20"/>
        </w:rPr>
        <w:t>6</w:t>
      </w:r>
      <w:r w:rsidR="00590AEC">
        <w:rPr>
          <w:sz w:val="20"/>
          <w:szCs w:val="20"/>
        </w:rPr>
        <w:t>bis-e</w:t>
      </w:r>
      <w:r w:rsidR="00C21779">
        <w:rPr>
          <w:sz w:val="20"/>
          <w:szCs w:val="20"/>
        </w:rPr>
        <w:t xml:space="preserve"> meeting,</w:t>
      </w:r>
      <w:r w:rsidR="006D3F69">
        <w:rPr>
          <w:sz w:val="20"/>
          <w:szCs w:val="20"/>
        </w:rPr>
        <w:t xml:space="preserve"> </w:t>
      </w:r>
      <w:r w:rsidR="00590AEC">
        <w:rPr>
          <w:sz w:val="20"/>
          <w:szCs w:val="20"/>
        </w:rPr>
        <w:t xml:space="preserve">RAN4 discussed </w:t>
      </w:r>
      <w:r w:rsidR="00574B54">
        <w:rPr>
          <w:sz w:val="20"/>
          <w:szCs w:val="20"/>
        </w:rPr>
        <w:t xml:space="preserve">the </w:t>
      </w:r>
      <w:r w:rsidR="00213A16">
        <w:rPr>
          <w:sz w:val="20"/>
          <w:szCs w:val="20"/>
        </w:rPr>
        <w:t xml:space="preserve">RRM core </w:t>
      </w:r>
      <w:r w:rsidR="00590AEC">
        <w:rPr>
          <w:sz w:val="20"/>
          <w:szCs w:val="20"/>
        </w:rPr>
        <w:t>requirements</w:t>
      </w:r>
      <w:r w:rsidR="00213A16">
        <w:rPr>
          <w:sz w:val="20"/>
          <w:szCs w:val="20"/>
        </w:rPr>
        <w:t xml:space="preserve"> for NR </w:t>
      </w:r>
      <w:r w:rsidR="00574B54">
        <w:rPr>
          <w:sz w:val="20"/>
          <w:szCs w:val="20"/>
        </w:rPr>
        <w:t xml:space="preserve">NTN </w:t>
      </w:r>
      <w:r w:rsidR="00213A16">
        <w:rPr>
          <w:sz w:val="20"/>
          <w:szCs w:val="20"/>
        </w:rPr>
        <w:t>enhancement, t</w:t>
      </w:r>
      <w:r w:rsidR="00C21779">
        <w:rPr>
          <w:sz w:val="20"/>
          <w:szCs w:val="20"/>
        </w:rPr>
        <w:t xml:space="preserve">he WF has been approved </w:t>
      </w:r>
      <w:r w:rsidR="00616DA5">
        <w:rPr>
          <w:sz w:val="20"/>
          <w:szCs w:val="20"/>
        </w:rPr>
        <w:t xml:space="preserve">in </w:t>
      </w:r>
      <w:r w:rsidR="00C21779">
        <w:rPr>
          <w:sz w:val="20"/>
          <w:szCs w:val="20"/>
        </w:rPr>
        <w:t>[1].</w:t>
      </w:r>
      <w:r w:rsidR="00590AEC">
        <w:rPr>
          <w:sz w:val="20"/>
          <w:szCs w:val="20"/>
        </w:rPr>
        <w:t xml:space="preserve"> </w:t>
      </w:r>
    </w:p>
    <w:p w14:paraId="1EBCB6B7" w14:textId="43281D62" w:rsidR="00213A16" w:rsidRDefault="006865C6" w:rsidP="00C41455">
      <w:pPr>
        <w:tabs>
          <w:tab w:val="left" w:pos="1134"/>
        </w:tabs>
        <w:spacing w:after="120" w:line="240" w:lineRule="exact"/>
        <w:rPr>
          <w:sz w:val="20"/>
          <w:szCs w:val="20"/>
        </w:rPr>
      </w:pPr>
      <w:r>
        <w:rPr>
          <w:sz w:val="20"/>
          <w:szCs w:val="20"/>
        </w:rPr>
        <w:t xml:space="preserve">In this contribution, we </w:t>
      </w:r>
      <w:r w:rsidR="00213A16">
        <w:rPr>
          <w:sz w:val="20"/>
          <w:szCs w:val="20"/>
        </w:rPr>
        <w:t>further discuss the RRM impaction of NR NTN enhancement based on the progress of RAN2.</w:t>
      </w:r>
    </w:p>
    <w:p w14:paraId="6A524064" w14:textId="168873DD" w:rsidR="00D45791" w:rsidRPr="002E4A94" w:rsidRDefault="00144792" w:rsidP="002E4A9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sidRPr="002E4A94">
        <w:rPr>
          <w:rFonts w:ascii="Times New Roman" w:hAnsi="Times New Roman"/>
          <w:b w:val="0"/>
          <w:bCs w:val="0"/>
          <w:kern w:val="0"/>
          <w:sz w:val="36"/>
          <w:szCs w:val="36"/>
          <w:lang w:val="en-GB"/>
        </w:rPr>
        <w:t xml:space="preserve">NTN-TN and NTN-NTN </w:t>
      </w:r>
      <w:r w:rsidR="008E4F23" w:rsidRPr="002E4A94">
        <w:rPr>
          <w:rFonts w:ascii="Times New Roman" w:hAnsi="Times New Roman"/>
          <w:b w:val="0"/>
          <w:bCs w:val="0"/>
          <w:kern w:val="0"/>
          <w:sz w:val="36"/>
          <w:szCs w:val="36"/>
          <w:lang w:val="en-GB"/>
        </w:rPr>
        <w:t xml:space="preserve">cell reselection enhancements </w:t>
      </w:r>
    </w:p>
    <w:p w14:paraId="011B94D3" w14:textId="77777777" w:rsidR="00E97593" w:rsidRPr="00E003EE" w:rsidRDefault="00E97593" w:rsidP="00E97593">
      <w:pPr>
        <w:rPr>
          <w:b/>
          <w:i/>
          <w:iCs/>
          <w:sz w:val="20"/>
          <w:szCs w:val="20"/>
          <w:u w:val="single"/>
          <w:lang w:eastAsia="ko-KR"/>
        </w:rPr>
      </w:pPr>
      <w:r w:rsidRPr="00E003EE">
        <w:rPr>
          <w:b/>
          <w:i/>
          <w:iCs/>
          <w:sz w:val="20"/>
          <w:szCs w:val="20"/>
          <w:u w:val="single"/>
          <w:lang w:eastAsia="ko-KR"/>
        </w:rPr>
        <w:t>Issue 4-1: NTN-NTN Cell reselection enhancements for earth moving cell</w:t>
      </w:r>
    </w:p>
    <w:p w14:paraId="345EEF58" w14:textId="75F0A338" w:rsidR="00E834C8" w:rsidRPr="001131F5" w:rsidRDefault="00E834C8" w:rsidP="00E834C8">
      <w:pPr>
        <w:tabs>
          <w:tab w:val="left" w:pos="1134"/>
        </w:tabs>
        <w:spacing w:before="60" w:after="60" w:line="240" w:lineRule="exact"/>
        <w:rPr>
          <w:sz w:val="20"/>
          <w:szCs w:val="20"/>
        </w:rPr>
      </w:pPr>
      <w:r w:rsidRPr="001131F5">
        <w:rPr>
          <w:rFonts w:hint="eastAsia"/>
          <w:sz w:val="20"/>
          <w:szCs w:val="20"/>
        </w:rPr>
        <w:t>R</w:t>
      </w:r>
      <w:r w:rsidRPr="001131F5">
        <w:rPr>
          <w:sz w:val="20"/>
          <w:szCs w:val="20"/>
        </w:rPr>
        <w:t xml:space="preserve">AN2 is </w:t>
      </w:r>
      <w:r w:rsidR="00D6399A">
        <w:rPr>
          <w:sz w:val="20"/>
          <w:szCs w:val="20"/>
        </w:rPr>
        <w:t xml:space="preserve">parallelly </w:t>
      </w:r>
      <w:r w:rsidRPr="001131F5">
        <w:rPr>
          <w:sz w:val="20"/>
          <w:szCs w:val="20"/>
        </w:rPr>
        <w:t>discussing the cell reselection enhancements for earth moving cell, including how to provid</w:t>
      </w:r>
      <w:r>
        <w:rPr>
          <w:rFonts w:hint="eastAsia"/>
          <w:sz w:val="20"/>
          <w:szCs w:val="20"/>
        </w:rPr>
        <w:t>e</w:t>
      </w:r>
      <w:r w:rsidRPr="001131F5">
        <w:rPr>
          <w:sz w:val="20"/>
          <w:szCs w:val="20"/>
        </w:rPr>
        <w:t xml:space="preserve"> coverage information, whether to support location-based cell reselection and/or time-based cell reselection</w:t>
      </w:r>
      <w:r w:rsidR="00D6399A">
        <w:rPr>
          <w:sz w:val="20"/>
          <w:szCs w:val="20"/>
        </w:rPr>
        <w:t xml:space="preserve"> initiation/criteria</w:t>
      </w:r>
      <w:r w:rsidRPr="001131F5">
        <w:rPr>
          <w:sz w:val="20"/>
          <w:szCs w:val="20"/>
        </w:rPr>
        <w:t>, and related mechanisms. Following agreements has been achieved so far:</w:t>
      </w:r>
    </w:p>
    <w:tbl>
      <w:tblPr>
        <w:tblStyle w:val="a8"/>
        <w:tblW w:w="0" w:type="auto"/>
        <w:tblInd w:w="250" w:type="dxa"/>
        <w:tblLook w:val="04A0" w:firstRow="1" w:lastRow="0" w:firstColumn="1" w:lastColumn="0" w:noHBand="0" w:noVBand="1"/>
      </w:tblPr>
      <w:tblGrid>
        <w:gridCol w:w="8789"/>
      </w:tblGrid>
      <w:tr w:rsidR="00E834C8" w:rsidRPr="001C07DD" w14:paraId="7B27ECC7" w14:textId="77777777" w:rsidTr="00CD5C52">
        <w:tc>
          <w:tcPr>
            <w:tcW w:w="8789" w:type="dxa"/>
          </w:tcPr>
          <w:p w14:paraId="1C707159" w14:textId="77777777" w:rsidR="00E834C8" w:rsidRPr="001C07DD" w:rsidRDefault="00E834C8" w:rsidP="00CD5C52">
            <w:pPr>
              <w:spacing w:after="60"/>
              <w:rPr>
                <w:b/>
                <w:bCs/>
                <w:i/>
                <w:iCs/>
                <w:sz w:val="20"/>
                <w:szCs w:val="20"/>
                <w:lang w:val="en-GB"/>
              </w:rPr>
            </w:pPr>
            <w:r w:rsidRPr="001C07DD">
              <w:rPr>
                <w:b/>
                <w:bCs/>
                <w:i/>
                <w:iCs/>
                <w:sz w:val="20"/>
                <w:szCs w:val="20"/>
                <w:lang w:val="en-GB"/>
              </w:rPr>
              <w:t>Agreements from RAN2#119b:</w:t>
            </w:r>
          </w:p>
          <w:p w14:paraId="20B92E0A" w14:textId="77777777" w:rsidR="00E834C8" w:rsidRPr="001C07DD" w:rsidRDefault="00E834C8" w:rsidP="00CD5C52">
            <w:pPr>
              <w:spacing w:after="60"/>
              <w:rPr>
                <w:i/>
                <w:iCs/>
                <w:sz w:val="20"/>
                <w:szCs w:val="20"/>
                <w:lang w:val="en-GB"/>
              </w:rPr>
            </w:pPr>
            <w:r w:rsidRPr="001C07DD">
              <w:rPr>
                <w:i/>
                <w:iCs/>
                <w:sz w:val="20"/>
                <w:szCs w:val="20"/>
                <w:lang w:val="en-GB"/>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tc>
      </w:tr>
      <w:tr w:rsidR="00E834C8" w:rsidRPr="001C07DD" w14:paraId="1C66729F" w14:textId="77777777" w:rsidTr="00CD5C52">
        <w:tc>
          <w:tcPr>
            <w:tcW w:w="8789" w:type="dxa"/>
          </w:tcPr>
          <w:p w14:paraId="45B38282" w14:textId="77777777" w:rsidR="00E834C8" w:rsidRPr="001C07DD" w:rsidRDefault="00E834C8" w:rsidP="00CD5C52">
            <w:pPr>
              <w:spacing w:after="60"/>
              <w:rPr>
                <w:b/>
                <w:bCs/>
                <w:i/>
                <w:iCs/>
                <w:sz w:val="20"/>
                <w:szCs w:val="20"/>
                <w:lang w:val="en-GB"/>
              </w:rPr>
            </w:pPr>
            <w:r w:rsidRPr="001C07DD">
              <w:rPr>
                <w:b/>
                <w:bCs/>
                <w:i/>
                <w:iCs/>
                <w:sz w:val="20"/>
                <w:szCs w:val="20"/>
                <w:lang w:val="en-GB"/>
              </w:rPr>
              <w:t>Agreements from RAN2#121:</w:t>
            </w:r>
          </w:p>
          <w:p w14:paraId="12A28494" w14:textId="77777777" w:rsidR="00E834C8" w:rsidRPr="001C07DD" w:rsidRDefault="00E834C8" w:rsidP="00CD5C52">
            <w:pPr>
              <w:spacing w:after="60"/>
              <w:rPr>
                <w:i/>
                <w:iCs/>
                <w:sz w:val="20"/>
                <w:szCs w:val="20"/>
                <w:lang w:val="en-GB"/>
              </w:rPr>
            </w:pPr>
            <w:r w:rsidRPr="001C07DD">
              <w:rPr>
                <w:i/>
                <w:iCs/>
                <w:sz w:val="20"/>
                <w:szCs w:val="20"/>
                <w:lang w:val="en-GB"/>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1C07DD">
              <w:rPr>
                <w:i/>
                <w:iCs/>
                <w:sz w:val="20"/>
                <w:szCs w:val="20"/>
                <w:lang w:val="en-GB"/>
              </w:rPr>
              <w:t>e.g.</w:t>
            </w:r>
            <w:proofErr w:type="gramEnd"/>
            <w:r w:rsidRPr="001C07DD">
              <w:rPr>
                <w:i/>
                <w:iCs/>
                <w:sz w:val="20"/>
                <w:szCs w:val="20"/>
                <w:lang w:val="en-GB"/>
              </w:rPr>
              <w:t xml:space="preserve"> Epoch time and ephemeris).</w:t>
            </w:r>
          </w:p>
          <w:p w14:paraId="7FC4E2F3" w14:textId="77777777" w:rsidR="00E834C8" w:rsidRPr="001C07DD" w:rsidRDefault="00E834C8" w:rsidP="00CD5C52">
            <w:pPr>
              <w:spacing w:after="60"/>
              <w:rPr>
                <w:i/>
                <w:iCs/>
                <w:sz w:val="20"/>
                <w:szCs w:val="20"/>
                <w:lang w:val="en-GB"/>
              </w:rPr>
            </w:pPr>
            <w:r w:rsidRPr="001C07DD">
              <w:rPr>
                <w:i/>
                <w:iCs/>
                <w:sz w:val="20"/>
                <w:szCs w:val="20"/>
                <w:lang w:val="en-GB"/>
              </w:rPr>
              <w:t>For cell selection/reselection, location-based measurement initiation is supported in earth-moving cell</w:t>
            </w:r>
          </w:p>
          <w:p w14:paraId="3F438587" w14:textId="77777777" w:rsidR="00E834C8" w:rsidRPr="001C07DD" w:rsidRDefault="00E834C8" w:rsidP="00CD5C52">
            <w:pPr>
              <w:spacing w:after="60"/>
              <w:rPr>
                <w:i/>
                <w:iCs/>
                <w:sz w:val="20"/>
                <w:szCs w:val="20"/>
                <w:lang w:val="en-GB"/>
              </w:rPr>
            </w:pPr>
            <w:r w:rsidRPr="001C07DD">
              <w:rPr>
                <w:i/>
                <w:iCs/>
                <w:sz w:val="20"/>
                <w:szCs w:val="20"/>
                <w:lang w:val="en-GB"/>
              </w:rPr>
              <w:t xml:space="preserve">For earth-moving cell, the location-based cell measurement rules of quasi-fixed cell is reused, i.e., for cell reselection in earth-moving cell, UE initiates measurements when its location to serving cell reference location is larger than the configured distance threshold. </w:t>
            </w:r>
          </w:p>
        </w:tc>
      </w:tr>
      <w:tr w:rsidR="00E834C8" w:rsidRPr="001C07DD" w14:paraId="555E78CB" w14:textId="77777777" w:rsidTr="00CD5C52">
        <w:tc>
          <w:tcPr>
            <w:tcW w:w="8789" w:type="dxa"/>
          </w:tcPr>
          <w:p w14:paraId="5023316F" w14:textId="76D305BD" w:rsidR="00E834C8" w:rsidRPr="00E834C8" w:rsidRDefault="00E834C8" w:rsidP="00E834C8">
            <w:pPr>
              <w:spacing w:after="60"/>
              <w:rPr>
                <w:b/>
                <w:bCs/>
                <w:i/>
                <w:iCs/>
                <w:sz w:val="20"/>
                <w:szCs w:val="20"/>
              </w:rPr>
            </w:pPr>
            <w:r w:rsidRPr="00E834C8">
              <w:rPr>
                <w:b/>
                <w:bCs/>
                <w:i/>
                <w:iCs/>
                <w:sz w:val="20"/>
                <w:szCs w:val="20"/>
              </w:rPr>
              <w:t>Agreements</w:t>
            </w:r>
            <w:r>
              <w:rPr>
                <w:b/>
                <w:bCs/>
                <w:i/>
                <w:iCs/>
                <w:sz w:val="20"/>
                <w:szCs w:val="20"/>
              </w:rPr>
              <w:t xml:space="preserve"> </w:t>
            </w:r>
            <w:r>
              <w:rPr>
                <w:rFonts w:hint="eastAsia"/>
                <w:b/>
                <w:bCs/>
                <w:i/>
                <w:iCs/>
                <w:sz w:val="20"/>
                <w:szCs w:val="20"/>
              </w:rPr>
              <w:t>from</w:t>
            </w:r>
            <w:r>
              <w:rPr>
                <w:b/>
                <w:bCs/>
                <w:i/>
                <w:iCs/>
                <w:sz w:val="20"/>
                <w:szCs w:val="20"/>
              </w:rPr>
              <w:t xml:space="preserve"> RAN2#121bis</w:t>
            </w:r>
            <w:r w:rsidRPr="00E834C8">
              <w:rPr>
                <w:b/>
                <w:bCs/>
                <w:i/>
                <w:iCs/>
                <w:sz w:val="20"/>
                <w:szCs w:val="20"/>
              </w:rPr>
              <w:t>:</w:t>
            </w:r>
          </w:p>
          <w:p w14:paraId="712C505B" w14:textId="77777777" w:rsidR="00E834C8" w:rsidRPr="00E834C8" w:rsidRDefault="00E834C8" w:rsidP="00E834C8">
            <w:pPr>
              <w:spacing w:after="60"/>
              <w:rPr>
                <w:i/>
                <w:iCs/>
                <w:sz w:val="20"/>
                <w:szCs w:val="20"/>
              </w:rPr>
            </w:pPr>
            <w:r w:rsidRPr="00E834C8">
              <w:rPr>
                <w:i/>
                <w:iCs/>
                <w:sz w:val="20"/>
                <w:szCs w:val="20"/>
              </w:rPr>
              <w:t>1.</w:t>
            </w:r>
            <w:r w:rsidRPr="00E834C8">
              <w:rPr>
                <w:i/>
                <w:iCs/>
                <w:sz w:val="20"/>
                <w:szCs w:val="20"/>
              </w:rPr>
              <w:tab/>
              <w:t xml:space="preserve">RAN2 understands that for earth-moving cell reselection, the UE can derive the trajectory of serving cell with rough accuracy based on serving satellite ephemeris and </w:t>
            </w:r>
            <w:proofErr w:type="spellStart"/>
            <w:r w:rsidRPr="00E834C8">
              <w:rPr>
                <w:i/>
                <w:iCs/>
                <w:sz w:val="20"/>
                <w:szCs w:val="20"/>
              </w:rPr>
              <w:t>epochTime</w:t>
            </w:r>
            <w:proofErr w:type="spellEnd"/>
            <w:r w:rsidRPr="00E834C8">
              <w:rPr>
                <w:i/>
                <w:iCs/>
                <w:sz w:val="20"/>
                <w:szCs w:val="20"/>
              </w:rPr>
              <w:t xml:space="preserve">, with the assumption that the serving cell reference location broadcast by the network is the one at Epoch time (FFS whether a new </w:t>
            </w:r>
            <w:proofErr w:type="spellStart"/>
            <w:r w:rsidRPr="00E834C8">
              <w:rPr>
                <w:i/>
                <w:iCs/>
                <w:sz w:val="20"/>
                <w:szCs w:val="20"/>
              </w:rPr>
              <w:t>epochTime</w:t>
            </w:r>
            <w:proofErr w:type="spellEnd"/>
            <w:r w:rsidRPr="00E834C8">
              <w:rPr>
                <w:i/>
                <w:iCs/>
                <w:sz w:val="20"/>
                <w:szCs w:val="20"/>
              </w:rPr>
              <w:t xml:space="preserve"> IE is needed). RAN2 understanding is that both PVT and orbital parameters can be used for this. FFS if additional information is needed to allow more accurate measurements.</w:t>
            </w:r>
          </w:p>
          <w:p w14:paraId="4C139584" w14:textId="77777777" w:rsidR="00E834C8" w:rsidRPr="00E834C8" w:rsidRDefault="00E834C8" w:rsidP="00E834C8">
            <w:pPr>
              <w:spacing w:after="60"/>
              <w:rPr>
                <w:i/>
                <w:iCs/>
                <w:sz w:val="20"/>
                <w:szCs w:val="20"/>
              </w:rPr>
            </w:pPr>
            <w:r w:rsidRPr="00E834C8">
              <w:rPr>
                <w:i/>
                <w:iCs/>
                <w:sz w:val="20"/>
                <w:szCs w:val="20"/>
              </w:rPr>
              <w:t>2.</w:t>
            </w:r>
            <w:r w:rsidRPr="00E834C8">
              <w:rPr>
                <w:i/>
                <w:iCs/>
                <w:sz w:val="20"/>
                <w:szCs w:val="20"/>
              </w:rPr>
              <w:tab/>
              <w:t>For earth-moving cell, new IE is introduced to indicate the reference location of serving cell.</w:t>
            </w:r>
          </w:p>
          <w:p w14:paraId="265BB681" w14:textId="77777777" w:rsidR="00E834C8" w:rsidRPr="00E834C8" w:rsidRDefault="00E834C8" w:rsidP="00E834C8">
            <w:pPr>
              <w:spacing w:after="60"/>
              <w:rPr>
                <w:i/>
                <w:iCs/>
                <w:sz w:val="20"/>
                <w:szCs w:val="20"/>
              </w:rPr>
            </w:pPr>
            <w:r w:rsidRPr="00E834C8">
              <w:rPr>
                <w:i/>
                <w:iCs/>
                <w:sz w:val="20"/>
                <w:szCs w:val="20"/>
              </w:rPr>
              <w:t>3.</w:t>
            </w:r>
            <w:r w:rsidRPr="00E834C8">
              <w:rPr>
                <w:i/>
                <w:iCs/>
                <w:sz w:val="20"/>
                <w:szCs w:val="20"/>
              </w:rPr>
              <w:tab/>
              <w:t xml:space="preserve">For cell (re)selection in earth-moving system, a distance threshold is introduced for location-based measurement initiation, which reuses </w:t>
            </w:r>
            <w:proofErr w:type="spellStart"/>
            <w:r w:rsidRPr="00E834C8">
              <w:rPr>
                <w:i/>
                <w:iCs/>
                <w:sz w:val="20"/>
                <w:szCs w:val="20"/>
              </w:rPr>
              <w:t>distanceThresh</w:t>
            </w:r>
            <w:proofErr w:type="spellEnd"/>
            <w:r w:rsidRPr="00E834C8">
              <w:rPr>
                <w:i/>
                <w:iCs/>
                <w:sz w:val="20"/>
                <w:szCs w:val="20"/>
              </w:rPr>
              <w:t xml:space="preserve"> in SIB19.</w:t>
            </w:r>
          </w:p>
          <w:p w14:paraId="27754CA1" w14:textId="77777777" w:rsidR="00E834C8" w:rsidRPr="00E834C8" w:rsidRDefault="00E834C8" w:rsidP="00E834C8">
            <w:pPr>
              <w:spacing w:after="60"/>
              <w:rPr>
                <w:i/>
                <w:iCs/>
                <w:sz w:val="20"/>
                <w:szCs w:val="20"/>
              </w:rPr>
            </w:pPr>
            <w:r w:rsidRPr="00E834C8">
              <w:rPr>
                <w:i/>
                <w:iCs/>
                <w:sz w:val="20"/>
                <w:szCs w:val="20"/>
              </w:rPr>
              <w:t>4.</w:t>
            </w:r>
            <w:r w:rsidRPr="00E834C8">
              <w:rPr>
                <w:i/>
                <w:iCs/>
                <w:sz w:val="20"/>
                <w:szCs w:val="20"/>
              </w:rPr>
              <w:tab/>
              <w:t>For cell (re)selection in earth-moving system, time-based measurement initiation is used to address feeder-link switch case.</w:t>
            </w:r>
          </w:p>
          <w:p w14:paraId="3E04B347" w14:textId="5A098731" w:rsidR="00E834C8" w:rsidRPr="00E834C8" w:rsidRDefault="00E834C8" w:rsidP="00E834C8">
            <w:pPr>
              <w:spacing w:after="60"/>
              <w:rPr>
                <w:b/>
                <w:bCs/>
                <w:i/>
                <w:iCs/>
                <w:sz w:val="20"/>
                <w:szCs w:val="20"/>
              </w:rPr>
            </w:pPr>
            <w:r w:rsidRPr="00E834C8">
              <w:rPr>
                <w:i/>
                <w:iCs/>
                <w:sz w:val="20"/>
                <w:szCs w:val="20"/>
              </w:rPr>
              <w:t>5.</w:t>
            </w:r>
            <w:r w:rsidRPr="00E834C8">
              <w:rPr>
                <w:i/>
                <w:iCs/>
                <w:sz w:val="20"/>
                <w:szCs w:val="20"/>
              </w:rPr>
              <w:tab/>
              <w:t xml:space="preserve">Time-based cell reselection criteria </w:t>
            </w:r>
            <w:proofErr w:type="gramStart"/>
            <w:r w:rsidRPr="00E834C8">
              <w:rPr>
                <w:i/>
                <w:iCs/>
                <w:sz w:val="20"/>
                <w:szCs w:val="20"/>
              </w:rPr>
              <w:t>is</w:t>
            </w:r>
            <w:proofErr w:type="gramEnd"/>
            <w:r w:rsidRPr="00E834C8">
              <w:rPr>
                <w:i/>
                <w:iCs/>
                <w:sz w:val="20"/>
                <w:szCs w:val="20"/>
              </w:rPr>
              <w:t xml:space="preserve"> not pursued in R18.</w:t>
            </w:r>
          </w:p>
        </w:tc>
      </w:tr>
    </w:tbl>
    <w:p w14:paraId="5720B299" w14:textId="77777777" w:rsidR="00E834C8" w:rsidRPr="00E834C8" w:rsidRDefault="00E834C8" w:rsidP="00E97593">
      <w:pPr>
        <w:rPr>
          <w:b/>
          <w:sz w:val="20"/>
          <w:szCs w:val="20"/>
          <w:u w:val="single"/>
          <w:lang w:val="en-GB" w:eastAsia="ko-KR"/>
        </w:rPr>
      </w:pPr>
    </w:p>
    <w:p w14:paraId="1A291D53" w14:textId="77777777" w:rsidR="00E97593" w:rsidRPr="00E003EE" w:rsidRDefault="00E97593" w:rsidP="00E97593">
      <w:pPr>
        <w:rPr>
          <w:b/>
          <w:i/>
          <w:iCs/>
          <w:sz w:val="20"/>
          <w:szCs w:val="20"/>
          <w:u w:val="single"/>
          <w:lang w:eastAsia="ko-KR"/>
        </w:rPr>
      </w:pPr>
      <w:r w:rsidRPr="00E003EE">
        <w:rPr>
          <w:b/>
          <w:i/>
          <w:iCs/>
          <w:sz w:val="20"/>
          <w:szCs w:val="20"/>
          <w:u w:val="single"/>
          <w:lang w:eastAsia="ko-KR"/>
        </w:rPr>
        <w:t>Issue 4-1-A: Time-based cell reselection in earth moving cell NTN deployments</w:t>
      </w:r>
    </w:p>
    <w:p w14:paraId="5DFA3A54" w14:textId="09E511CB" w:rsidR="00D6399A" w:rsidRDefault="00D6399A" w:rsidP="00883644">
      <w:pPr>
        <w:tabs>
          <w:tab w:val="left" w:pos="1134"/>
        </w:tabs>
        <w:spacing w:before="60" w:after="60"/>
        <w:rPr>
          <w:sz w:val="20"/>
          <w:szCs w:val="20"/>
        </w:rPr>
      </w:pPr>
      <w:r>
        <w:rPr>
          <w:sz w:val="20"/>
          <w:szCs w:val="20"/>
        </w:rPr>
        <w:lastRenderedPageBreak/>
        <w:t xml:space="preserve">Based on RAN2’s agreement, time-based measurement initiation will be used in earth-moving system. The </w:t>
      </w:r>
      <w:r w:rsidR="007E7A96" w:rsidRPr="007E7A96">
        <w:rPr>
          <w:sz w:val="20"/>
          <w:szCs w:val="20"/>
        </w:rPr>
        <w:t>time-based cell reselection mechanism and requirement applicability</w:t>
      </w:r>
      <w:r>
        <w:rPr>
          <w:sz w:val="20"/>
          <w:szCs w:val="20"/>
        </w:rPr>
        <w:t xml:space="preserve"> for quasi-fixed cell could be referred if similar ‘t-service’ mechanism is introduced by RAN2.</w:t>
      </w:r>
    </w:p>
    <w:p w14:paraId="647542A2" w14:textId="34E3FC03" w:rsidR="007E7A96" w:rsidRDefault="007E7A96" w:rsidP="007E7A96">
      <w:pPr>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7E7A96">
        <w:rPr>
          <w:rFonts w:eastAsia="等线"/>
          <w:b/>
          <w:bCs/>
          <w:i/>
          <w:iCs/>
          <w:sz w:val="20"/>
          <w:szCs w:val="20"/>
        </w:rPr>
        <w:t xml:space="preserve">The time-based </w:t>
      </w:r>
      <w:r>
        <w:rPr>
          <w:rFonts w:eastAsia="等线"/>
          <w:b/>
          <w:bCs/>
          <w:i/>
          <w:iCs/>
          <w:sz w:val="20"/>
          <w:szCs w:val="20"/>
        </w:rPr>
        <w:t>cell reselection</w:t>
      </w:r>
      <w:r w:rsidRPr="007E7A96">
        <w:rPr>
          <w:rFonts w:eastAsia="等线"/>
          <w:b/>
          <w:bCs/>
          <w:i/>
          <w:iCs/>
          <w:sz w:val="20"/>
          <w:szCs w:val="20"/>
        </w:rPr>
        <w:t xml:space="preserve"> mechanism</w:t>
      </w:r>
      <w:r>
        <w:rPr>
          <w:rFonts w:eastAsia="等线"/>
          <w:b/>
          <w:bCs/>
          <w:i/>
          <w:iCs/>
          <w:sz w:val="20"/>
          <w:szCs w:val="20"/>
        </w:rPr>
        <w:t xml:space="preserve"> and requirement</w:t>
      </w:r>
      <w:r w:rsidRPr="007E7A96">
        <w:rPr>
          <w:rFonts w:eastAsia="等线"/>
          <w:b/>
          <w:bCs/>
          <w:i/>
          <w:iCs/>
          <w:sz w:val="20"/>
          <w:szCs w:val="20"/>
        </w:rPr>
        <w:t xml:space="preserve"> </w:t>
      </w:r>
      <w:r>
        <w:rPr>
          <w:rFonts w:eastAsia="等线"/>
          <w:b/>
          <w:bCs/>
          <w:i/>
          <w:iCs/>
          <w:sz w:val="20"/>
          <w:szCs w:val="20"/>
        </w:rPr>
        <w:t xml:space="preserve">applicability </w:t>
      </w:r>
      <w:r w:rsidRPr="007E7A96">
        <w:rPr>
          <w:rFonts w:eastAsia="等线"/>
          <w:b/>
          <w:bCs/>
          <w:i/>
          <w:iCs/>
          <w:sz w:val="20"/>
          <w:szCs w:val="20"/>
        </w:rPr>
        <w:t>for quasi-fixed cell could be referred if similar ‘t-service’ mechanism is introduced by RAN2.</w:t>
      </w:r>
    </w:p>
    <w:p w14:paraId="267DA2E0" w14:textId="762F6380" w:rsidR="00E97593" w:rsidRPr="00E003EE" w:rsidRDefault="00E97593" w:rsidP="007E7A96">
      <w:pPr>
        <w:spacing w:beforeLines="50" w:before="156"/>
        <w:rPr>
          <w:b/>
          <w:i/>
          <w:iCs/>
          <w:sz w:val="20"/>
          <w:szCs w:val="20"/>
          <w:u w:val="single"/>
          <w:lang w:eastAsia="ko-KR"/>
        </w:rPr>
      </w:pPr>
      <w:r w:rsidRPr="00E003EE">
        <w:rPr>
          <w:b/>
          <w:i/>
          <w:iCs/>
          <w:sz w:val="20"/>
          <w:szCs w:val="20"/>
          <w:u w:val="single"/>
          <w:lang w:eastAsia="ko-KR"/>
        </w:rPr>
        <w:t>Issue 4-1-B: For location-based cell reselection in earth moving cell NTN deployments</w:t>
      </w:r>
    </w:p>
    <w:p w14:paraId="3CDE2093" w14:textId="77777777" w:rsidR="00E97593" w:rsidRPr="00E003EE" w:rsidRDefault="00E97593" w:rsidP="00E97593">
      <w:pPr>
        <w:rPr>
          <w:b/>
          <w:i/>
          <w:iCs/>
          <w:sz w:val="20"/>
          <w:szCs w:val="20"/>
          <w:u w:val="single"/>
          <w:lang w:eastAsia="ko-KR"/>
        </w:rPr>
      </w:pPr>
      <w:r w:rsidRPr="00E003EE">
        <w:rPr>
          <w:b/>
          <w:i/>
          <w:iCs/>
          <w:sz w:val="20"/>
          <w:szCs w:val="20"/>
          <w:u w:val="single"/>
          <w:lang w:eastAsia="ko-KR"/>
        </w:rPr>
        <w:t>Agreement:</w:t>
      </w:r>
    </w:p>
    <w:p w14:paraId="30947FE5" w14:textId="77777777" w:rsidR="00E97593" w:rsidRPr="00E003EE" w:rsidRDefault="00E97593" w:rsidP="00F43E9D">
      <w:pPr>
        <w:pStyle w:val="af9"/>
        <w:numPr>
          <w:ilvl w:val="0"/>
          <w:numId w:val="11"/>
        </w:numPr>
        <w:overflowPunct w:val="0"/>
        <w:autoSpaceDE w:val="0"/>
        <w:autoSpaceDN w:val="0"/>
        <w:adjustRightInd w:val="0"/>
        <w:spacing w:after="60"/>
        <w:ind w:left="644" w:firstLineChars="0" w:hanging="357"/>
        <w:textAlignment w:val="baseline"/>
        <w:rPr>
          <w:i/>
          <w:iCs/>
          <w:sz w:val="20"/>
          <w:szCs w:val="20"/>
        </w:rPr>
      </w:pPr>
      <w:r w:rsidRPr="00E003EE">
        <w:rPr>
          <w:i/>
          <w:iCs/>
          <w:sz w:val="20"/>
          <w:szCs w:val="20"/>
        </w:rPr>
        <w:t>For location-based cell reselection in earth moving cell NTN deployments:</w:t>
      </w:r>
    </w:p>
    <w:p w14:paraId="4BFB3B86" w14:textId="77777777" w:rsidR="00E97593" w:rsidRPr="00E003EE" w:rsidRDefault="00E97593" w:rsidP="00F43E9D">
      <w:pPr>
        <w:pStyle w:val="af9"/>
        <w:numPr>
          <w:ilvl w:val="0"/>
          <w:numId w:val="11"/>
        </w:numPr>
        <w:overflowPunct w:val="0"/>
        <w:autoSpaceDE w:val="0"/>
        <w:autoSpaceDN w:val="0"/>
        <w:adjustRightInd w:val="0"/>
        <w:spacing w:after="60"/>
        <w:ind w:firstLineChars="0" w:hanging="357"/>
        <w:textAlignment w:val="baseline"/>
        <w:rPr>
          <w:i/>
          <w:iCs/>
          <w:sz w:val="20"/>
          <w:szCs w:val="20"/>
        </w:rPr>
      </w:pPr>
      <w:r w:rsidRPr="00E003EE">
        <w:rPr>
          <w:i/>
          <w:iCs/>
          <w:sz w:val="20"/>
          <w:szCs w:val="20"/>
        </w:rPr>
        <w:t>Whether the coverage information of serving cell is (absolutely) necessary:</w:t>
      </w:r>
    </w:p>
    <w:p w14:paraId="00275A87" w14:textId="77777777" w:rsidR="00E97593" w:rsidRPr="00E003EE" w:rsidRDefault="00E97593" w:rsidP="00F43E9D">
      <w:pPr>
        <w:pStyle w:val="af9"/>
        <w:numPr>
          <w:ilvl w:val="1"/>
          <w:numId w:val="11"/>
        </w:numPr>
        <w:overflowPunct w:val="0"/>
        <w:autoSpaceDE w:val="0"/>
        <w:autoSpaceDN w:val="0"/>
        <w:adjustRightInd w:val="0"/>
        <w:spacing w:after="60"/>
        <w:ind w:firstLineChars="0" w:hanging="357"/>
        <w:textAlignment w:val="baseline"/>
        <w:rPr>
          <w:i/>
          <w:iCs/>
          <w:sz w:val="20"/>
          <w:szCs w:val="20"/>
        </w:rPr>
      </w:pPr>
      <w:r w:rsidRPr="00E003EE">
        <w:rPr>
          <w:i/>
          <w:iCs/>
          <w:sz w:val="20"/>
          <w:szCs w:val="20"/>
        </w:rPr>
        <w:t>No consensus in the group on whether serving cell coverage information is absolutely necessary.</w:t>
      </w:r>
    </w:p>
    <w:p w14:paraId="00C88E2A" w14:textId="77777777" w:rsidR="00E97593" w:rsidRPr="00E003EE" w:rsidRDefault="00E97593" w:rsidP="00F43E9D">
      <w:pPr>
        <w:pStyle w:val="af9"/>
        <w:numPr>
          <w:ilvl w:val="1"/>
          <w:numId w:val="11"/>
        </w:numPr>
        <w:overflowPunct w:val="0"/>
        <w:autoSpaceDE w:val="0"/>
        <w:autoSpaceDN w:val="0"/>
        <w:adjustRightInd w:val="0"/>
        <w:spacing w:after="60"/>
        <w:ind w:firstLineChars="0" w:hanging="357"/>
        <w:textAlignment w:val="baseline"/>
        <w:rPr>
          <w:i/>
          <w:iCs/>
          <w:sz w:val="20"/>
          <w:szCs w:val="20"/>
        </w:rPr>
      </w:pPr>
      <w:r w:rsidRPr="00E003EE">
        <w:rPr>
          <w:i/>
          <w:iCs/>
          <w:sz w:val="20"/>
          <w:szCs w:val="20"/>
        </w:rPr>
        <w:t>Consider further progress and conclusion from RAN2, if any</w:t>
      </w:r>
    </w:p>
    <w:p w14:paraId="29029FAD" w14:textId="77777777" w:rsidR="00E97593" w:rsidRPr="00E003EE" w:rsidRDefault="00E97593" w:rsidP="00F43E9D">
      <w:pPr>
        <w:pStyle w:val="af9"/>
        <w:numPr>
          <w:ilvl w:val="0"/>
          <w:numId w:val="11"/>
        </w:numPr>
        <w:overflowPunct w:val="0"/>
        <w:autoSpaceDE w:val="0"/>
        <w:autoSpaceDN w:val="0"/>
        <w:adjustRightInd w:val="0"/>
        <w:spacing w:after="60"/>
        <w:ind w:firstLineChars="0" w:hanging="357"/>
        <w:textAlignment w:val="baseline"/>
        <w:rPr>
          <w:i/>
          <w:iCs/>
          <w:sz w:val="20"/>
          <w:szCs w:val="20"/>
        </w:rPr>
      </w:pPr>
      <w:r w:rsidRPr="00E003EE">
        <w:rPr>
          <w:i/>
          <w:iCs/>
          <w:sz w:val="20"/>
          <w:szCs w:val="20"/>
        </w:rPr>
        <w:t>Whether and to what extent restrict the use of the values of DRX cycle:</w:t>
      </w:r>
    </w:p>
    <w:p w14:paraId="64B47D75" w14:textId="77777777" w:rsidR="00E97593" w:rsidRPr="00E003EE" w:rsidRDefault="00E97593" w:rsidP="00F43E9D">
      <w:pPr>
        <w:pStyle w:val="af9"/>
        <w:numPr>
          <w:ilvl w:val="1"/>
          <w:numId w:val="11"/>
        </w:numPr>
        <w:overflowPunct w:val="0"/>
        <w:autoSpaceDE w:val="0"/>
        <w:autoSpaceDN w:val="0"/>
        <w:adjustRightInd w:val="0"/>
        <w:spacing w:after="60"/>
        <w:ind w:firstLineChars="0" w:hanging="357"/>
        <w:textAlignment w:val="baseline"/>
        <w:rPr>
          <w:i/>
          <w:iCs/>
          <w:sz w:val="20"/>
          <w:szCs w:val="20"/>
        </w:rPr>
      </w:pPr>
      <w:r w:rsidRPr="00E003EE">
        <w:rPr>
          <w:i/>
          <w:iCs/>
          <w:sz w:val="20"/>
          <w:szCs w:val="20"/>
        </w:rPr>
        <w:t>FFS: Do not further restrict DRX cycle beyond Rel-17 NR NTN.</w:t>
      </w:r>
    </w:p>
    <w:p w14:paraId="4C7A0EAB" w14:textId="6C398BB0" w:rsidR="00115622" w:rsidRPr="00115622" w:rsidRDefault="00115622" w:rsidP="00883644">
      <w:pPr>
        <w:spacing w:after="60"/>
        <w:rPr>
          <w:b/>
          <w:bCs/>
          <w:sz w:val="20"/>
          <w:szCs w:val="20"/>
          <w:u w:val="single"/>
        </w:rPr>
      </w:pPr>
      <w:r w:rsidRPr="00115622">
        <w:rPr>
          <w:b/>
          <w:bCs/>
          <w:sz w:val="20"/>
          <w:szCs w:val="20"/>
          <w:u w:val="single"/>
        </w:rPr>
        <w:t>Cell reselection requirement</w:t>
      </w:r>
    </w:p>
    <w:p w14:paraId="0F18335F" w14:textId="0F9E71A2" w:rsidR="007E7A96" w:rsidRPr="00883644" w:rsidRDefault="007E7A96" w:rsidP="00883644">
      <w:pPr>
        <w:spacing w:after="60"/>
        <w:rPr>
          <w:sz w:val="20"/>
          <w:szCs w:val="20"/>
        </w:rPr>
      </w:pPr>
      <w:r w:rsidRPr="00883644">
        <w:rPr>
          <w:sz w:val="20"/>
          <w:szCs w:val="20"/>
        </w:rPr>
        <w:t xml:space="preserve">RAN4 should define requirements for location-based cell reselection. The RRM requirement for location-based cell reselection for quasi-earth fixed cell in Rel-17 as follows can be considered as the starting point for NTN-NTN location-based cell reselection requirement with earth moving cell. </w:t>
      </w:r>
    </w:p>
    <w:p w14:paraId="2E777E1B" w14:textId="3B53E1AE" w:rsidR="007E7A96" w:rsidRPr="00883644" w:rsidRDefault="007E7A96" w:rsidP="00883644">
      <w:pPr>
        <w:pStyle w:val="af9"/>
        <w:numPr>
          <w:ilvl w:val="0"/>
          <w:numId w:val="13"/>
        </w:numPr>
        <w:spacing w:after="60"/>
        <w:ind w:firstLineChars="0"/>
        <w:rPr>
          <w:sz w:val="20"/>
          <w:szCs w:val="20"/>
        </w:rPr>
      </w:pPr>
      <w:r w:rsidRPr="00883644">
        <w:rPr>
          <w:sz w:val="20"/>
          <w:szCs w:val="20"/>
        </w:rPr>
        <w:t xml:space="preserve">UE initiates the measurement for cell-reselection in IDLE/Inactive mode if the distance between UE and serving cell reference location is longer than </w:t>
      </w:r>
      <w:proofErr w:type="spellStart"/>
      <w:r w:rsidRPr="00883644">
        <w:rPr>
          <w:sz w:val="20"/>
          <w:szCs w:val="20"/>
        </w:rPr>
        <w:t>distanceThresh</w:t>
      </w:r>
      <w:proofErr w:type="spellEnd"/>
      <w:r w:rsidRPr="00883644">
        <w:rPr>
          <w:sz w:val="20"/>
          <w:szCs w:val="20"/>
        </w:rPr>
        <w:t xml:space="preserve">. </w:t>
      </w:r>
    </w:p>
    <w:p w14:paraId="392DAD4C" w14:textId="17DA2877" w:rsidR="007E7A96" w:rsidRPr="00883644" w:rsidRDefault="007E7A96" w:rsidP="00BF4673">
      <w:pPr>
        <w:pStyle w:val="af9"/>
        <w:numPr>
          <w:ilvl w:val="0"/>
          <w:numId w:val="13"/>
        </w:numPr>
        <w:spacing w:after="60"/>
        <w:ind w:firstLineChars="0"/>
        <w:rPr>
          <w:sz w:val="20"/>
          <w:szCs w:val="20"/>
        </w:rPr>
      </w:pPr>
      <w:r>
        <w:rPr>
          <w:sz w:val="20"/>
          <w:szCs w:val="20"/>
        </w:rPr>
        <w:t>The definition of reference location should further link to RAN2’s design.</w:t>
      </w:r>
    </w:p>
    <w:p w14:paraId="285E0E22" w14:textId="77777777" w:rsidR="007E7A96" w:rsidRDefault="007E7A96" w:rsidP="00BF4673">
      <w:pPr>
        <w:spacing w:before="60"/>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w:t>
      </w:r>
      <w:r w:rsidRPr="0064042A">
        <w:rPr>
          <w:b/>
          <w:bCs/>
          <w:i/>
          <w:iCs/>
          <w:sz w:val="20"/>
          <w:szCs w:val="20"/>
        </w:rPr>
        <w:t xml:space="preserve">For </w:t>
      </w:r>
      <w:r>
        <w:rPr>
          <w:b/>
          <w:bCs/>
          <w:i/>
          <w:iCs/>
          <w:sz w:val="20"/>
          <w:szCs w:val="20"/>
        </w:rPr>
        <w:t>location</w:t>
      </w:r>
      <w:r w:rsidRPr="0064042A">
        <w:rPr>
          <w:b/>
          <w:bCs/>
          <w:i/>
          <w:iCs/>
          <w:sz w:val="20"/>
          <w:szCs w:val="20"/>
        </w:rPr>
        <w:t>-based measurement requirements</w:t>
      </w:r>
      <w:r>
        <w:rPr>
          <w:b/>
          <w:bCs/>
          <w:i/>
          <w:iCs/>
          <w:sz w:val="20"/>
          <w:szCs w:val="20"/>
        </w:rPr>
        <w:t xml:space="preserve"> with </w:t>
      </w:r>
      <w:r w:rsidRPr="00406476">
        <w:rPr>
          <w:rFonts w:eastAsia="等线"/>
          <w:b/>
          <w:bCs/>
          <w:i/>
          <w:iCs/>
          <w:sz w:val="20"/>
          <w:szCs w:val="20"/>
        </w:rPr>
        <w:t>earth moving cell</w:t>
      </w:r>
      <w:r w:rsidRPr="0064042A">
        <w:rPr>
          <w:b/>
          <w:bCs/>
          <w:i/>
          <w:iCs/>
          <w:sz w:val="20"/>
          <w:szCs w:val="20"/>
        </w:rPr>
        <w:t>,</w:t>
      </w:r>
      <w:r>
        <w:rPr>
          <w:b/>
          <w:bCs/>
          <w:i/>
          <w:iCs/>
          <w:sz w:val="20"/>
          <w:szCs w:val="20"/>
        </w:rPr>
        <w:t xml:space="preserve"> </w:t>
      </w:r>
      <w:r>
        <w:rPr>
          <w:rFonts w:eastAsia="等线"/>
          <w:b/>
          <w:bCs/>
          <w:i/>
          <w:iCs/>
          <w:sz w:val="20"/>
          <w:szCs w:val="20"/>
        </w:rPr>
        <w:t>t</w:t>
      </w:r>
      <w:r w:rsidRPr="00406476">
        <w:rPr>
          <w:rFonts w:eastAsia="等线"/>
          <w:b/>
          <w:bCs/>
          <w:i/>
          <w:iCs/>
          <w:sz w:val="20"/>
          <w:szCs w:val="20"/>
        </w:rPr>
        <w:t>he RRM requirement for location-based cell reselection for quasi-earth fixed cell in Rel-17 can be considered as the starting point</w:t>
      </w:r>
      <w:r>
        <w:rPr>
          <w:rFonts w:eastAsia="等线"/>
          <w:b/>
          <w:bCs/>
          <w:i/>
          <w:iCs/>
          <w:sz w:val="20"/>
          <w:szCs w:val="20"/>
        </w:rPr>
        <w:t>, which is:</w:t>
      </w:r>
    </w:p>
    <w:p w14:paraId="3B50F9CE" w14:textId="031AECA7" w:rsidR="007E7A96" w:rsidRPr="008922A3" w:rsidRDefault="007E7A96" w:rsidP="007E7A96">
      <w:pPr>
        <w:pStyle w:val="af9"/>
        <w:numPr>
          <w:ilvl w:val="0"/>
          <w:numId w:val="5"/>
        </w:numPr>
        <w:ind w:firstLineChars="0"/>
        <w:rPr>
          <w:b/>
          <w:bCs/>
          <w:i/>
          <w:iCs/>
          <w:sz w:val="20"/>
          <w:szCs w:val="20"/>
        </w:rPr>
      </w:pPr>
      <w:r w:rsidRPr="008922A3">
        <w:rPr>
          <w:b/>
          <w:bCs/>
          <w:i/>
          <w:iCs/>
          <w:sz w:val="20"/>
          <w:szCs w:val="20"/>
        </w:rPr>
        <w:t>UE initiates the measurement for cell-reselection in IDLE/Inactive mode if the distance between UE and serving cell reference location is longer tha</w:t>
      </w:r>
      <w:r w:rsidRPr="00883644">
        <w:rPr>
          <w:b/>
          <w:bCs/>
          <w:i/>
          <w:iCs/>
          <w:sz w:val="20"/>
          <w:szCs w:val="20"/>
        </w:rPr>
        <w:t xml:space="preserve">n </w:t>
      </w:r>
      <w:proofErr w:type="spellStart"/>
      <w:r w:rsidR="00883644" w:rsidRPr="00883644">
        <w:rPr>
          <w:b/>
          <w:bCs/>
          <w:i/>
          <w:iCs/>
          <w:sz w:val="20"/>
          <w:szCs w:val="20"/>
        </w:rPr>
        <w:t>distanceThresh</w:t>
      </w:r>
      <w:proofErr w:type="spellEnd"/>
      <w:r w:rsidRPr="00883644">
        <w:rPr>
          <w:b/>
          <w:bCs/>
          <w:i/>
          <w:iCs/>
          <w:sz w:val="20"/>
          <w:szCs w:val="20"/>
        </w:rPr>
        <w:t xml:space="preserve">. </w:t>
      </w:r>
    </w:p>
    <w:p w14:paraId="2C8C2A4E" w14:textId="27FBD817" w:rsidR="007E7A96" w:rsidRPr="00883644" w:rsidRDefault="007E7A96" w:rsidP="00BF4673">
      <w:pPr>
        <w:pStyle w:val="af9"/>
        <w:numPr>
          <w:ilvl w:val="0"/>
          <w:numId w:val="6"/>
        </w:numPr>
        <w:spacing w:after="60"/>
        <w:ind w:left="442" w:firstLineChars="0" w:hanging="442"/>
        <w:rPr>
          <w:b/>
          <w:bCs/>
          <w:i/>
          <w:iCs/>
          <w:sz w:val="20"/>
          <w:szCs w:val="20"/>
          <w:lang w:val="en-GB"/>
        </w:rPr>
      </w:pPr>
      <w:r w:rsidRPr="008922A3">
        <w:rPr>
          <w:b/>
          <w:bCs/>
          <w:i/>
          <w:iCs/>
          <w:sz w:val="20"/>
          <w:szCs w:val="20"/>
        </w:rPr>
        <w:t xml:space="preserve">The definition of reference location should further link to RAN2’s </w:t>
      </w:r>
      <w:r>
        <w:rPr>
          <w:b/>
          <w:bCs/>
          <w:i/>
          <w:iCs/>
          <w:sz w:val="20"/>
          <w:szCs w:val="20"/>
        </w:rPr>
        <w:t>specification</w:t>
      </w:r>
      <w:r w:rsidRPr="008922A3">
        <w:rPr>
          <w:b/>
          <w:bCs/>
          <w:i/>
          <w:iCs/>
          <w:sz w:val="20"/>
          <w:szCs w:val="20"/>
        </w:rPr>
        <w:t>.</w:t>
      </w:r>
    </w:p>
    <w:p w14:paraId="060B33AE" w14:textId="6F96FC5F" w:rsidR="00115622" w:rsidRPr="00115622" w:rsidRDefault="00115622" w:rsidP="00BF4673">
      <w:pPr>
        <w:spacing w:after="60"/>
        <w:rPr>
          <w:b/>
          <w:bCs/>
          <w:sz w:val="20"/>
          <w:szCs w:val="20"/>
          <w:u w:val="single"/>
        </w:rPr>
      </w:pPr>
      <w:r w:rsidRPr="00115622">
        <w:rPr>
          <w:b/>
          <w:bCs/>
          <w:sz w:val="20"/>
          <w:szCs w:val="20"/>
          <w:u w:val="single"/>
        </w:rPr>
        <w:t>Cell coverage information</w:t>
      </w:r>
    </w:p>
    <w:p w14:paraId="27DDB86C" w14:textId="1AE86600" w:rsidR="00115622" w:rsidRDefault="00115622" w:rsidP="00BF4673">
      <w:pPr>
        <w:spacing w:after="60"/>
        <w:rPr>
          <w:sz w:val="20"/>
          <w:szCs w:val="20"/>
        </w:rPr>
      </w:pPr>
      <w:r w:rsidRPr="00115622">
        <w:rPr>
          <w:sz w:val="20"/>
          <w:szCs w:val="20"/>
        </w:rPr>
        <w:t>For earth-moving cell, the location-based cell measurement rules of quasi-fixed cell is reused</w:t>
      </w:r>
      <w:r>
        <w:rPr>
          <w:sz w:val="20"/>
          <w:szCs w:val="20"/>
        </w:rPr>
        <w:t xml:space="preserve">, which means UE will initiate the measurement when the distance </w:t>
      </w:r>
      <w:r w:rsidRPr="00115622">
        <w:rPr>
          <w:sz w:val="20"/>
          <w:szCs w:val="20"/>
        </w:rPr>
        <w:t xml:space="preserve">if the distance between UE and serving cell reference location is longer than </w:t>
      </w:r>
      <w:proofErr w:type="spellStart"/>
      <w:r w:rsidRPr="00115622">
        <w:rPr>
          <w:sz w:val="20"/>
          <w:szCs w:val="20"/>
        </w:rPr>
        <w:t>distanceThresh</w:t>
      </w:r>
      <w:proofErr w:type="spellEnd"/>
      <w:r w:rsidRPr="00115622">
        <w:rPr>
          <w:sz w:val="20"/>
          <w:szCs w:val="20"/>
        </w:rPr>
        <w:t>.</w:t>
      </w:r>
      <w:r>
        <w:rPr>
          <w:sz w:val="20"/>
          <w:szCs w:val="20"/>
        </w:rPr>
        <w:t xml:space="preserve"> Some companies observed that the remaining service time may not enough for UE to finish the measurement and evaluation because of the moving cell</w:t>
      </w:r>
      <w:r w:rsidR="009A66BE">
        <w:rPr>
          <w:sz w:val="20"/>
          <w:szCs w:val="20"/>
        </w:rPr>
        <w:t>, and</w:t>
      </w:r>
      <w:r w:rsidR="003A0C62">
        <w:rPr>
          <w:sz w:val="20"/>
          <w:szCs w:val="20"/>
        </w:rPr>
        <w:t xml:space="preserve"> introducing the</w:t>
      </w:r>
      <w:r w:rsidR="009A66BE">
        <w:rPr>
          <w:sz w:val="20"/>
          <w:szCs w:val="20"/>
        </w:rPr>
        <w:t xml:space="preserve"> cell coverage information could help UE to derive this remaining service time information.</w:t>
      </w:r>
    </w:p>
    <w:p w14:paraId="065754F1" w14:textId="363145AE" w:rsidR="00115622" w:rsidRDefault="00115622" w:rsidP="00BF4673">
      <w:pPr>
        <w:spacing w:after="60"/>
        <w:rPr>
          <w:sz w:val="20"/>
          <w:szCs w:val="20"/>
        </w:rPr>
      </w:pPr>
      <w:r>
        <w:rPr>
          <w:sz w:val="20"/>
          <w:szCs w:val="20"/>
        </w:rPr>
        <w:t>In our view, even though UE could acquire the cell coverage information, the fact that insufficient measurement time will not be changed. The only benefit is that RAN4 could define the applicability rule</w:t>
      </w:r>
      <w:r w:rsidR="003A0C62">
        <w:rPr>
          <w:sz w:val="20"/>
          <w:szCs w:val="20"/>
        </w:rPr>
        <w:t xml:space="preserve">, for instance, if the time span between measurement initiation timing and serving cell service stop timing is less than </w:t>
      </w:r>
      <w:proofErr w:type="spellStart"/>
      <w:r w:rsidR="003A0C62">
        <w:rPr>
          <w:sz w:val="20"/>
          <w:szCs w:val="20"/>
        </w:rPr>
        <w:t>T</w:t>
      </w:r>
      <w:r w:rsidR="003A0C62" w:rsidRPr="003A0C62">
        <w:rPr>
          <w:sz w:val="20"/>
          <w:szCs w:val="20"/>
          <w:vertAlign w:val="subscript"/>
        </w:rPr>
        <w:t>trigger</w:t>
      </w:r>
      <w:proofErr w:type="spellEnd"/>
      <w:r w:rsidR="003A0C62">
        <w:rPr>
          <w:sz w:val="20"/>
          <w:szCs w:val="20"/>
        </w:rPr>
        <w:t>, then the requirement is not applicable.</w:t>
      </w:r>
    </w:p>
    <w:p w14:paraId="0ADEA2F8" w14:textId="7D0A25F1" w:rsidR="003A0C62" w:rsidRPr="003A0C62" w:rsidRDefault="003A0C62" w:rsidP="003A0C62">
      <w:pPr>
        <w:rPr>
          <w:b/>
          <w:bCs/>
          <w:i/>
          <w:iCs/>
          <w:sz w:val="20"/>
          <w:szCs w:val="20"/>
        </w:rPr>
      </w:pPr>
      <w:r w:rsidRPr="003A0C62">
        <w:rPr>
          <w:rFonts w:eastAsia="等线"/>
          <w:b/>
          <w:bCs/>
          <w:i/>
          <w:iCs/>
          <w:sz w:val="20"/>
          <w:szCs w:val="20"/>
        </w:rPr>
        <w:t>Observation 1:</w:t>
      </w:r>
      <w:r w:rsidRPr="003A0C62">
        <w:rPr>
          <w:b/>
          <w:bCs/>
          <w:i/>
          <w:iCs/>
          <w:sz w:val="20"/>
          <w:szCs w:val="20"/>
        </w:rPr>
        <w:t xml:space="preserve"> The fact that insufficient measurement time due to earth-moving cell will not be changed, whether UE could acquire the coverage information or not.</w:t>
      </w:r>
    </w:p>
    <w:p w14:paraId="0A63C1A0" w14:textId="494087F8" w:rsidR="003A0C62" w:rsidRPr="003A0C62" w:rsidRDefault="003A0C62" w:rsidP="005A143D">
      <w:pPr>
        <w:spacing w:after="60"/>
        <w:rPr>
          <w:b/>
          <w:bCs/>
          <w:i/>
          <w:iCs/>
          <w:sz w:val="20"/>
          <w:szCs w:val="20"/>
        </w:rPr>
      </w:pPr>
      <w:r w:rsidRPr="003A0C62">
        <w:rPr>
          <w:b/>
          <w:bCs/>
          <w:i/>
          <w:iCs/>
          <w:sz w:val="20"/>
          <w:szCs w:val="20"/>
        </w:rPr>
        <w:lastRenderedPageBreak/>
        <w:t xml:space="preserve">Observation 2: The only benefit of introducing the coverage information is that RAN4 could define the applicability rule, for instance, if the time span between measurement initiation timing and serving cell service stop timing is less than </w:t>
      </w:r>
      <w:proofErr w:type="spellStart"/>
      <w:r w:rsidRPr="003A0C62">
        <w:rPr>
          <w:b/>
          <w:bCs/>
          <w:i/>
          <w:iCs/>
          <w:sz w:val="20"/>
          <w:szCs w:val="20"/>
        </w:rPr>
        <w:t>T</w:t>
      </w:r>
      <w:r w:rsidRPr="003A0C62">
        <w:rPr>
          <w:b/>
          <w:bCs/>
          <w:i/>
          <w:iCs/>
          <w:sz w:val="20"/>
          <w:szCs w:val="20"/>
          <w:vertAlign w:val="subscript"/>
        </w:rPr>
        <w:t>trigger</w:t>
      </w:r>
      <w:proofErr w:type="spellEnd"/>
      <w:r w:rsidRPr="003A0C62">
        <w:rPr>
          <w:b/>
          <w:bCs/>
          <w:i/>
          <w:iCs/>
          <w:sz w:val="20"/>
          <w:szCs w:val="20"/>
          <w:vertAlign w:val="subscript"/>
        </w:rPr>
        <w:t>,</w:t>
      </w:r>
      <w:r w:rsidRPr="003A0C62">
        <w:rPr>
          <w:b/>
          <w:bCs/>
          <w:i/>
          <w:iCs/>
          <w:sz w:val="20"/>
          <w:szCs w:val="20"/>
        </w:rPr>
        <w:t xml:space="preserve"> then the requirement is not applicable.</w:t>
      </w:r>
    </w:p>
    <w:p w14:paraId="2523DFDD" w14:textId="3C51DC0A" w:rsidR="003A0C62" w:rsidRPr="005A143D" w:rsidRDefault="005A143D" w:rsidP="00BF4673">
      <w:pPr>
        <w:spacing w:after="60"/>
        <w:rPr>
          <w:b/>
          <w:bCs/>
          <w:sz w:val="20"/>
          <w:szCs w:val="20"/>
          <w:u w:val="single"/>
        </w:rPr>
      </w:pPr>
      <w:r w:rsidRPr="005A143D">
        <w:rPr>
          <w:rFonts w:hint="eastAsia"/>
          <w:b/>
          <w:bCs/>
          <w:sz w:val="20"/>
          <w:szCs w:val="20"/>
          <w:u w:val="single"/>
        </w:rPr>
        <w:t>R</w:t>
      </w:r>
      <w:r w:rsidRPr="005A143D">
        <w:rPr>
          <w:b/>
          <w:bCs/>
          <w:sz w:val="20"/>
          <w:szCs w:val="20"/>
          <w:u w:val="single"/>
        </w:rPr>
        <w:t>estriction of DRX cycle</w:t>
      </w:r>
    </w:p>
    <w:p w14:paraId="01A45478" w14:textId="74FC0C4B" w:rsidR="005A143D" w:rsidRDefault="005A143D" w:rsidP="00BF4673">
      <w:pPr>
        <w:spacing w:after="60"/>
        <w:rPr>
          <w:sz w:val="20"/>
          <w:szCs w:val="20"/>
        </w:rPr>
      </w:pPr>
      <w:r>
        <w:rPr>
          <w:rFonts w:hint="eastAsia"/>
          <w:sz w:val="20"/>
          <w:szCs w:val="20"/>
        </w:rPr>
        <w:t>We</w:t>
      </w:r>
      <w:r>
        <w:rPr>
          <w:sz w:val="20"/>
          <w:szCs w:val="20"/>
        </w:rPr>
        <w:t xml:space="preserve"> think there is no need to further restrict the DRX cycle configuration. Network could configure the DRX cycle based on satellite speed, cell coverage and so on, it is up to network implementation.</w:t>
      </w:r>
    </w:p>
    <w:p w14:paraId="326FAAAD" w14:textId="5E27CC3E" w:rsidR="007E5D61" w:rsidRDefault="005A143D" w:rsidP="00022FEB">
      <w:pPr>
        <w:spacing w:after="60"/>
        <w:rPr>
          <w:b/>
          <w:bCs/>
          <w:i/>
          <w:iCs/>
          <w:sz w:val="20"/>
          <w:szCs w:val="20"/>
        </w:rPr>
      </w:pPr>
      <w:r w:rsidRPr="005A143D">
        <w:rPr>
          <w:rFonts w:hint="eastAsia"/>
          <w:b/>
          <w:bCs/>
          <w:i/>
          <w:iCs/>
          <w:sz w:val="20"/>
          <w:szCs w:val="20"/>
        </w:rPr>
        <w:t>P</w:t>
      </w:r>
      <w:r w:rsidRPr="005A143D">
        <w:rPr>
          <w:b/>
          <w:bCs/>
          <w:i/>
          <w:iCs/>
          <w:sz w:val="20"/>
          <w:szCs w:val="20"/>
        </w:rPr>
        <w:t>roposal 3: No need to further restrict the DRX cycle configuration.</w:t>
      </w:r>
    </w:p>
    <w:p w14:paraId="4A0A2245" w14:textId="77777777" w:rsidR="007E5D61" w:rsidRPr="00E003EE" w:rsidRDefault="007E5D61" w:rsidP="004733F2">
      <w:pPr>
        <w:spacing w:beforeLines="50" w:before="156"/>
        <w:rPr>
          <w:b/>
          <w:i/>
          <w:iCs/>
          <w:sz w:val="20"/>
          <w:szCs w:val="20"/>
          <w:u w:val="single"/>
          <w:lang w:eastAsia="ko-KR"/>
        </w:rPr>
      </w:pPr>
      <w:r w:rsidRPr="00E003EE">
        <w:rPr>
          <w:b/>
          <w:i/>
          <w:iCs/>
          <w:sz w:val="20"/>
          <w:szCs w:val="20"/>
          <w:u w:val="single"/>
          <w:lang w:eastAsia="ko-KR"/>
        </w:rPr>
        <w:t>Issue 4-2: NTN-TN Cell reselection enhancements (to reduce UE power consumption)</w:t>
      </w:r>
    </w:p>
    <w:p w14:paraId="01D18032" w14:textId="77777777" w:rsidR="007E5D61" w:rsidRPr="00E003EE" w:rsidRDefault="007E5D61" w:rsidP="00F43E9D">
      <w:pPr>
        <w:pStyle w:val="af9"/>
        <w:numPr>
          <w:ilvl w:val="0"/>
          <w:numId w:val="11"/>
        </w:numPr>
        <w:overflowPunct w:val="0"/>
        <w:autoSpaceDE w:val="0"/>
        <w:autoSpaceDN w:val="0"/>
        <w:adjustRightInd w:val="0"/>
        <w:spacing w:after="60"/>
        <w:ind w:left="644" w:firstLineChars="0" w:hanging="357"/>
        <w:textAlignment w:val="baseline"/>
        <w:rPr>
          <w:i/>
          <w:iCs/>
          <w:sz w:val="20"/>
          <w:szCs w:val="20"/>
        </w:rPr>
      </w:pPr>
      <w:r w:rsidRPr="00E003EE">
        <w:rPr>
          <w:i/>
          <w:iCs/>
          <w:sz w:val="20"/>
          <w:szCs w:val="20"/>
        </w:rPr>
        <w:t>No agreement. Wait for further progress from RAN2. Companies can provide further analyses in the next meeting as usual. The analyses and discussions may depend on the following aspects:</w:t>
      </w:r>
    </w:p>
    <w:p w14:paraId="5D2FAA72" w14:textId="77777777" w:rsidR="007E5D61" w:rsidRPr="00E003EE" w:rsidRDefault="007E5D61" w:rsidP="00F43E9D">
      <w:pPr>
        <w:pStyle w:val="af9"/>
        <w:numPr>
          <w:ilvl w:val="0"/>
          <w:numId w:val="11"/>
        </w:numPr>
        <w:overflowPunct w:val="0"/>
        <w:autoSpaceDE w:val="0"/>
        <w:autoSpaceDN w:val="0"/>
        <w:adjustRightInd w:val="0"/>
        <w:spacing w:after="60"/>
        <w:ind w:left="1497" w:firstLineChars="0" w:hanging="357"/>
        <w:textAlignment w:val="baseline"/>
        <w:rPr>
          <w:i/>
          <w:iCs/>
          <w:sz w:val="20"/>
          <w:szCs w:val="20"/>
        </w:rPr>
      </w:pPr>
      <w:r w:rsidRPr="00E003EE">
        <w:rPr>
          <w:i/>
          <w:iCs/>
          <w:sz w:val="20"/>
          <w:szCs w:val="20"/>
        </w:rPr>
        <w:t xml:space="preserve">The direction of cell reselection, </w:t>
      </w:r>
      <w:proofErr w:type="gramStart"/>
      <w:r w:rsidRPr="00E003EE">
        <w:rPr>
          <w:i/>
          <w:iCs/>
          <w:sz w:val="20"/>
          <w:szCs w:val="20"/>
        </w:rPr>
        <w:t>e.g.</w:t>
      </w:r>
      <w:proofErr w:type="gramEnd"/>
      <w:r w:rsidRPr="00E003EE">
        <w:rPr>
          <w:i/>
          <w:iCs/>
          <w:sz w:val="20"/>
          <w:szCs w:val="20"/>
        </w:rPr>
        <w:t xml:space="preserve"> from TN to NTN, from NTN to TN</w:t>
      </w:r>
    </w:p>
    <w:p w14:paraId="08AABEAC" w14:textId="77777777" w:rsidR="007E5D61" w:rsidRPr="00E003EE" w:rsidRDefault="007E5D61" w:rsidP="00F43E9D">
      <w:pPr>
        <w:pStyle w:val="af9"/>
        <w:numPr>
          <w:ilvl w:val="0"/>
          <w:numId w:val="11"/>
        </w:numPr>
        <w:overflowPunct w:val="0"/>
        <w:autoSpaceDE w:val="0"/>
        <w:autoSpaceDN w:val="0"/>
        <w:adjustRightInd w:val="0"/>
        <w:spacing w:after="60"/>
        <w:ind w:left="1497" w:firstLineChars="0" w:hanging="357"/>
        <w:textAlignment w:val="baseline"/>
        <w:rPr>
          <w:i/>
          <w:iCs/>
          <w:sz w:val="20"/>
          <w:szCs w:val="20"/>
        </w:rPr>
      </w:pPr>
      <w:r w:rsidRPr="00E003EE">
        <w:rPr>
          <w:i/>
          <w:iCs/>
          <w:sz w:val="20"/>
          <w:szCs w:val="20"/>
        </w:rPr>
        <w:t xml:space="preserve">The type of satellites, </w:t>
      </w:r>
      <w:proofErr w:type="gramStart"/>
      <w:r w:rsidRPr="00E003EE">
        <w:rPr>
          <w:i/>
          <w:iCs/>
          <w:sz w:val="20"/>
          <w:szCs w:val="20"/>
        </w:rPr>
        <w:t>e.g.</w:t>
      </w:r>
      <w:proofErr w:type="gramEnd"/>
      <w:r w:rsidRPr="00E003EE">
        <w:rPr>
          <w:i/>
          <w:iCs/>
          <w:sz w:val="20"/>
          <w:szCs w:val="20"/>
        </w:rPr>
        <w:t xml:space="preserve"> GEO, GSO, NGSO</w:t>
      </w:r>
    </w:p>
    <w:p w14:paraId="19617C24" w14:textId="77777777" w:rsidR="007E5D61" w:rsidRPr="00E003EE" w:rsidRDefault="007E5D61" w:rsidP="00F43E9D">
      <w:pPr>
        <w:pStyle w:val="af9"/>
        <w:numPr>
          <w:ilvl w:val="0"/>
          <w:numId w:val="11"/>
        </w:numPr>
        <w:overflowPunct w:val="0"/>
        <w:autoSpaceDE w:val="0"/>
        <w:autoSpaceDN w:val="0"/>
        <w:adjustRightInd w:val="0"/>
        <w:spacing w:after="60"/>
        <w:ind w:left="1497" w:firstLineChars="0" w:hanging="357"/>
        <w:textAlignment w:val="baseline"/>
        <w:rPr>
          <w:i/>
          <w:iCs/>
          <w:sz w:val="20"/>
          <w:szCs w:val="20"/>
        </w:rPr>
      </w:pPr>
      <w:r w:rsidRPr="00E003EE">
        <w:rPr>
          <w:i/>
          <w:iCs/>
          <w:sz w:val="20"/>
          <w:szCs w:val="20"/>
        </w:rPr>
        <w:t xml:space="preserve">The type of NTN cell deployment, </w:t>
      </w:r>
      <w:proofErr w:type="gramStart"/>
      <w:r w:rsidRPr="00E003EE">
        <w:rPr>
          <w:i/>
          <w:iCs/>
          <w:sz w:val="20"/>
          <w:szCs w:val="20"/>
        </w:rPr>
        <w:t>e.g.</w:t>
      </w:r>
      <w:proofErr w:type="gramEnd"/>
      <w:r w:rsidRPr="00E003EE">
        <w:rPr>
          <w:i/>
          <w:iCs/>
          <w:sz w:val="20"/>
          <w:szCs w:val="20"/>
        </w:rPr>
        <w:t xml:space="preserve"> earth fixed cell vs. earth moving cell</w:t>
      </w:r>
    </w:p>
    <w:p w14:paraId="4BE438A2" w14:textId="77777777" w:rsidR="007E5D61" w:rsidRPr="00E003EE" w:rsidRDefault="007E5D61" w:rsidP="00F43E9D">
      <w:pPr>
        <w:pStyle w:val="af9"/>
        <w:numPr>
          <w:ilvl w:val="0"/>
          <w:numId w:val="11"/>
        </w:numPr>
        <w:overflowPunct w:val="0"/>
        <w:autoSpaceDE w:val="0"/>
        <w:autoSpaceDN w:val="0"/>
        <w:adjustRightInd w:val="0"/>
        <w:spacing w:after="60"/>
        <w:ind w:left="1497" w:firstLineChars="0" w:hanging="357"/>
        <w:textAlignment w:val="baseline"/>
        <w:rPr>
          <w:i/>
          <w:iCs/>
          <w:sz w:val="20"/>
          <w:szCs w:val="20"/>
        </w:rPr>
      </w:pPr>
      <w:r w:rsidRPr="00E003EE">
        <w:rPr>
          <w:i/>
          <w:iCs/>
          <w:sz w:val="20"/>
          <w:szCs w:val="20"/>
        </w:rPr>
        <w:t xml:space="preserve">Accuracy of TN coverage information provided by NTN cell. </w:t>
      </w:r>
    </w:p>
    <w:p w14:paraId="0D5D8A9A" w14:textId="77777777" w:rsidR="007E5D61" w:rsidRPr="00E003EE" w:rsidRDefault="007E5D61" w:rsidP="00F43E9D">
      <w:pPr>
        <w:pStyle w:val="af9"/>
        <w:numPr>
          <w:ilvl w:val="0"/>
          <w:numId w:val="11"/>
        </w:numPr>
        <w:overflowPunct w:val="0"/>
        <w:autoSpaceDE w:val="0"/>
        <w:autoSpaceDN w:val="0"/>
        <w:adjustRightInd w:val="0"/>
        <w:spacing w:after="60"/>
        <w:ind w:left="1497" w:firstLineChars="0" w:hanging="357"/>
        <w:textAlignment w:val="baseline"/>
        <w:rPr>
          <w:i/>
          <w:iCs/>
          <w:sz w:val="20"/>
          <w:szCs w:val="20"/>
        </w:rPr>
      </w:pPr>
      <w:r w:rsidRPr="00E003EE">
        <w:rPr>
          <w:i/>
          <w:iCs/>
          <w:sz w:val="20"/>
          <w:szCs w:val="20"/>
        </w:rPr>
        <w:t xml:space="preserve">Whether assistance information of neighbour NTN cells </w:t>
      </w:r>
      <w:proofErr w:type="gramStart"/>
      <w:r w:rsidRPr="00E003EE">
        <w:rPr>
          <w:i/>
          <w:iCs/>
          <w:sz w:val="20"/>
          <w:szCs w:val="20"/>
        </w:rPr>
        <w:t>( e.g.</w:t>
      </w:r>
      <w:proofErr w:type="gramEnd"/>
      <w:r w:rsidRPr="00E003EE">
        <w:rPr>
          <w:i/>
          <w:iCs/>
          <w:sz w:val="20"/>
          <w:szCs w:val="20"/>
        </w:rPr>
        <w:t xml:space="preserve"> ephemeris data, frequency layer and PCI) provided by serving TN cell is mandatory in terms of RRM requirement definition/applicability</w:t>
      </w:r>
    </w:p>
    <w:p w14:paraId="7124070E" w14:textId="77777777" w:rsidR="008544B5" w:rsidRDefault="008544B5" w:rsidP="008544B5">
      <w:pPr>
        <w:spacing w:after="60"/>
        <w:rPr>
          <w:sz w:val="20"/>
          <w:szCs w:val="20"/>
        </w:rPr>
      </w:pPr>
      <w:r>
        <w:rPr>
          <w:sz w:val="20"/>
          <w:szCs w:val="20"/>
        </w:rPr>
        <w:t>Based on the discussion in RAN2 so far, several basic assumptions have been achieved:</w:t>
      </w:r>
    </w:p>
    <w:tbl>
      <w:tblPr>
        <w:tblStyle w:val="a8"/>
        <w:tblW w:w="0" w:type="auto"/>
        <w:tblLook w:val="04A0" w:firstRow="1" w:lastRow="0" w:firstColumn="1" w:lastColumn="0" w:noHBand="0" w:noVBand="1"/>
      </w:tblPr>
      <w:tblGrid>
        <w:gridCol w:w="9331"/>
      </w:tblGrid>
      <w:tr w:rsidR="008544B5" w14:paraId="67E1DA2D" w14:textId="77777777" w:rsidTr="00CD5C52">
        <w:tc>
          <w:tcPr>
            <w:tcW w:w="9331" w:type="dxa"/>
          </w:tcPr>
          <w:p w14:paraId="0E2F9E72" w14:textId="77777777" w:rsidR="008544B5" w:rsidRPr="001C07DD" w:rsidRDefault="008544B5" w:rsidP="008544B5">
            <w:pPr>
              <w:pStyle w:val="af9"/>
              <w:numPr>
                <w:ilvl w:val="0"/>
                <w:numId w:val="5"/>
              </w:numPr>
              <w:spacing w:after="60"/>
              <w:ind w:firstLineChars="0"/>
              <w:rPr>
                <w:i/>
                <w:iCs/>
                <w:sz w:val="20"/>
                <w:szCs w:val="20"/>
              </w:rPr>
            </w:pPr>
            <w:r w:rsidRPr="001C07DD">
              <w:rPr>
                <w:i/>
                <w:iCs/>
                <w:sz w:val="20"/>
                <w:szCs w:val="20"/>
              </w:rPr>
              <w:t>measurements for TN’s coverage are performed only when relevant</w:t>
            </w:r>
          </w:p>
          <w:p w14:paraId="53DE46B7" w14:textId="293C18F6" w:rsidR="008544B5" w:rsidRPr="001C07DD" w:rsidRDefault="008544B5" w:rsidP="008544B5">
            <w:pPr>
              <w:pStyle w:val="af9"/>
              <w:numPr>
                <w:ilvl w:val="0"/>
                <w:numId w:val="5"/>
              </w:numPr>
              <w:spacing w:after="60"/>
              <w:ind w:firstLineChars="0"/>
              <w:rPr>
                <w:i/>
                <w:iCs/>
                <w:sz w:val="20"/>
                <w:szCs w:val="20"/>
              </w:rPr>
            </w:pPr>
            <w:r w:rsidRPr="001C07DD">
              <w:rPr>
                <w:i/>
                <w:iCs/>
                <w:sz w:val="20"/>
                <w:szCs w:val="20"/>
              </w:rPr>
              <w:t>UE is not required to perform neighbour cell measurements for TN neighbour cells in an area where there is no TN network coverage</w:t>
            </w:r>
          </w:p>
          <w:p w14:paraId="114BC961" w14:textId="77777777" w:rsidR="008544B5" w:rsidRPr="001C07DD" w:rsidRDefault="008544B5" w:rsidP="008544B5">
            <w:pPr>
              <w:pStyle w:val="af9"/>
              <w:numPr>
                <w:ilvl w:val="0"/>
                <w:numId w:val="5"/>
              </w:numPr>
              <w:spacing w:after="60"/>
              <w:ind w:firstLineChars="0"/>
              <w:rPr>
                <w:i/>
                <w:iCs/>
                <w:sz w:val="20"/>
                <w:szCs w:val="20"/>
              </w:rPr>
            </w:pPr>
            <w:r w:rsidRPr="001C07DD">
              <w:rPr>
                <w:i/>
                <w:iCs/>
                <w:sz w:val="20"/>
                <w:szCs w:val="20"/>
              </w:rPr>
              <w:t>NTN UE could be provided with assistance information of TN coverage</w:t>
            </w:r>
          </w:p>
          <w:p w14:paraId="23793B1F" w14:textId="77777777" w:rsidR="008544B5" w:rsidRPr="001C07DD" w:rsidRDefault="008544B5" w:rsidP="008544B5">
            <w:pPr>
              <w:pStyle w:val="af9"/>
              <w:numPr>
                <w:ilvl w:val="0"/>
                <w:numId w:val="5"/>
              </w:numPr>
              <w:spacing w:after="60"/>
              <w:ind w:firstLineChars="0"/>
              <w:rPr>
                <w:i/>
                <w:iCs/>
                <w:sz w:val="20"/>
                <w:szCs w:val="20"/>
              </w:rPr>
            </w:pPr>
            <w:r w:rsidRPr="001C07DD">
              <w:rPr>
                <w:i/>
                <w:iCs/>
                <w:sz w:val="20"/>
                <w:szCs w:val="20"/>
              </w:rPr>
              <w:t>NTN UE could differentiate when camping in an area only covered by NTN network (earth-moving or earth-fixed) vs an area where TN network(s) is/are also available.</w:t>
            </w:r>
          </w:p>
          <w:p w14:paraId="7CDDE688" w14:textId="77777777" w:rsidR="008544B5" w:rsidRPr="001C07DD" w:rsidRDefault="008544B5" w:rsidP="008544B5">
            <w:pPr>
              <w:pStyle w:val="af9"/>
              <w:numPr>
                <w:ilvl w:val="0"/>
                <w:numId w:val="5"/>
              </w:numPr>
              <w:spacing w:after="60"/>
              <w:ind w:firstLineChars="0"/>
              <w:rPr>
                <w:i/>
                <w:iCs/>
                <w:sz w:val="20"/>
                <w:szCs w:val="20"/>
              </w:rPr>
            </w:pPr>
            <w:r w:rsidRPr="001C07DD">
              <w:rPr>
                <w:i/>
                <w:iCs/>
                <w:sz w:val="20"/>
                <w:szCs w:val="20"/>
              </w:rPr>
              <w:t>No additional cell reselection prioritization rules for NTN vs TN in Rel-18 (</w:t>
            </w:r>
            <w:proofErr w:type="gramStart"/>
            <w:r w:rsidRPr="001C07DD">
              <w:rPr>
                <w:i/>
                <w:iCs/>
                <w:sz w:val="20"/>
                <w:szCs w:val="20"/>
              </w:rPr>
              <w:t>e.g.</w:t>
            </w:r>
            <w:proofErr w:type="gramEnd"/>
            <w:r w:rsidRPr="001C07DD">
              <w:rPr>
                <w:i/>
                <w:iCs/>
                <w:sz w:val="20"/>
                <w:szCs w:val="20"/>
              </w:rPr>
              <w:t xml:space="preserve"> per service type, per mobility state, or per UE type) on top of what specified in Rel-17</w:t>
            </w:r>
          </w:p>
        </w:tc>
      </w:tr>
      <w:tr w:rsidR="00A14B76" w14:paraId="67DDF1C4" w14:textId="77777777" w:rsidTr="00CD5C52">
        <w:tc>
          <w:tcPr>
            <w:tcW w:w="9331" w:type="dxa"/>
          </w:tcPr>
          <w:p w14:paraId="2F9C50DE" w14:textId="7960C83C" w:rsidR="00A14B76" w:rsidRPr="00A14B76" w:rsidRDefault="00A14B76" w:rsidP="00A14B76">
            <w:pPr>
              <w:spacing w:after="60"/>
              <w:rPr>
                <w:i/>
                <w:iCs/>
                <w:sz w:val="20"/>
                <w:szCs w:val="20"/>
              </w:rPr>
            </w:pPr>
            <w:r w:rsidRPr="00A14B76">
              <w:rPr>
                <w:i/>
                <w:iCs/>
                <w:sz w:val="20"/>
                <w:szCs w:val="20"/>
              </w:rPr>
              <w:t>Agreements</w:t>
            </w:r>
            <w:r>
              <w:rPr>
                <w:i/>
                <w:iCs/>
                <w:sz w:val="20"/>
                <w:szCs w:val="20"/>
              </w:rPr>
              <w:t xml:space="preserve"> </w:t>
            </w:r>
            <w:r>
              <w:rPr>
                <w:rFonts w:hint="eastAsia"/>
                <w:i/>
                <w:iCs/>
                <w:sz w:val="20"/>
                <w:szCs w:val="20"/>
              </w:rPr>
              <w:t>from</w:t>
            </w:r>
            <w:r>
              <w:rPr>
                <w:i/>
                <w:iCs/>
                <w:sz w:val="20"/>
                <w:szCs w:val="20"/>
              </w:rPr>
              <w:t xml:space="preserve"> RAN2#121bis-e</w:t>
            </w:r>
            <w:r w:rsidRPr="00A14B76">
              <w:rPr>
                <w:i/>
                <w:iCs/>
                <w:sz w:val="20"/>
                <w:szCs w:val="20"/>
              </w:rPr>
              <w:t>:</w:t>
            </w:r>
          </w:p>
          <w:p w14:paraId="2E0413A0" w14:textId="77777777" w:rsidR="00A14B76" w:rsidRDefault="00A14B76" w:rsidP="003267B7">
            <w:pPr>
              <w:spacing w:after="60"/>
              <w:rPr>
                <w:i/>
                <w:iCs/>
                <w:sz w:val="20"/>
                <w:szCs w:val="20"/>
              </w:rPr>
            </w:pPr>
            <w:r w:rsidRPr="003267B7">
              <w:rPr>
                <w:i/>
                <w:iCs/>
                <w:sz w:val="20"/>
                <w:szCs w:val="20"/>
              </w:rPr>
              <w:t>1.</w:t>
            </w:r>
            <w:r w:rsidRPr="003267B7">
              <w:rPr>
                <w:i/>
                <w:iCs/>
                <w:sz w:val="20"/>
                <w:szCs w:val="20"/>
              </w:rPr>
              <w:tab/>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14:paraId="6D71AE73" w14:textId="0346DE78" w:rsidR="003267B7" w:rsidRPr="003267B7" w:rsidRDefault="0024617E" w:rsidP="003267B7">
            <w:pPr>
              <w:spacing w:after="60"/>
              <w:rPr>
                <w:i/>
                <w:iCs/>
                <w:sz w:val="20"/>
                <w:szCs w:val="20"/>
              </w:rPr>
            </w:pPr>
            <w:r>
              <w:rPr>
                <w:i/>
                <w:iCs/>
                <w:sz w:val="20"/>
                <w:szCs w:val="20"/>
              </w:rPr>
              <w:t>2</w:t>
            </w:r>
            <w:r w:rsidR="003267B7" w:rsidRPr="003267B7">
              <w:rPr>
                <w:i/>
                <w:iCs/>
                <w:sz w:val="20"/>
                <w:szCs w:val="20"/>
              </w:rPr>
              <w:t>.</w:t>
            </w:r>
            <w:r w:rsidR="003267B7" w:rsidRPr="003267B7">
              <w:rPr>
                <w:i/>
                <w:iCs/>
                <w:sz w:val="20"/>
                <w:szCs w:val="20"/>
              </w:rPr>
              <w:tab/>
              <w:t xml:space="preserve">Area center location and its radius for TN coverage information is </w:t>
            </w:r>
            <w:proofErr w:type="spellStart"/>
            <w:r w:rsidR="003267B7" w:rsidRPr="003267B7">
              <w:rPr>
                <w:i/>
                <w:iCs/>
                <w:sz w:val="20"/>
                <w:szCs w:val="20"/>
              </w:rPr>
              <w:t>signalled</w:t>
            </w:r>
            <w:proofErr w:type="spellEnd"/>
            <w:r w:rsidR="003267B7" w:rsidRPr="003267B7">
              <w:rPr>
                <w:i/>
                <w:iCs/>
                <w:sz w:val="20"/>
                <w:szCs w:val="20"/>
              </w:rPr>
              <w:t xml:space="preserve"> using Ellipsoid-Point and radius separately. FFS if Rel-17 </w:t>
            </w:r>
            <w:proofErr w:type="spellStart"/>
            <w:r w:rsidR="003267B7" w:rsidRPr="003267B7">
              <w:rPr>
                <w:i/>
                <w:iCs/>
                <w:sz w:val="20"/>
                <w:szCs w:val="20"/>
              </w:rPr>
              <w:t>referenceLocation</w:t>
            </w:r>
            <w:proofErr w:type="spellEnd"/>
            <w:r w:rsidR="003267B7" w:rsidRPr="003267B7">
              <w:rPr>
                <w:i/>
                <w:iCs/>
                <w:sz w:val="20"/>
                <w:szCs w:val="20"/>
              </w:rPr>
              <w:t xml:space="preserve"> and </w:t>
            </w:r>
            <w:proofErr w:type="spellStart"/>
            <w:r w:rsidR="003267B7" w:rsidRPr="003267B7">
              <w:rPr>
                <w:i/>
                <w:iCs/>
                <w:sz w:val="20"/>
                <w:szCs w:val="20"/>
              </w:rPr>
              <w:t>distanceThresh</w:t>
            </w:r>
            <w:proofErr w:type="spellEnd"/>
            <w:r w:rsidR="003267B7" w:rsidRPr="003267B7">
              <w:rPr>
                <w:i/>
                <w:iCs/>
                <w:sz w:val="20"/>
                <w:szCs w:val="20"/>
              </w:rPr>
              <w:t xml:space="preserve"> are directly reused</w:t>
            </w:r>
          </w:p>
          <w:p w14:paraId="3D3E5D00" w14:textId="0C2C0906" w:rsidR="003267B7" w:rsidRDefault="0024617E" w:rsidP="003267B7">
            <w:pPr>
              <w:spacing w:after="60"/>
              <w:rPr>
                <w:i/>
                <w:iCs/>
                <w:sz w:val="20"/>
                <w:szCs w:val="20"/>
              </w:rPr>
            </w:pPr>
            <w:r>
              <w:rPr>
                <w:i/>
                <w:iCs/>
                <w:sz w:val="20"/>
                <w:szCs w:val="20"/>
              </w:rPr>
              <w:t>3</w:t>
            </w:r>
            <w:r w:rsidR="003267B7" w:rsidRPr="003267B7">
              <w:rPr>
                <w:i/>
                <w:iCs/>
                <w:sz w:val="20"/>
                <w:szCs w:val="20"/>
              </w:rPr>
              <w:t>.</w:t>
            </w:r>
            <w:r w:rsidR="003267B7" w:rsidRPr="003267B7">
              <w:rPr>
                <w:i/>
                <w:iCs/>
                <w:sz w:val="20"/>
                <w:szCs w:val="20"/>
              </w:rPr>
              <w:tab/>
              <w:t>Decision on the size of TN coverage area list is postponed until more is known on the format of this information and how is it sent.</w:t>
            </w:r>
          </w:p>
          <w:p w14:paraId="7F052341" w14:textId="3CFEB974" w:rsidR="003267B7" w:rsidRPr="003267B7" w:rsidRDefault="0024617E" w:rsidP="003267B7">
            <w:pPr>
              <w:spacing w:after="60"/>
              <w:rPr>
                <w:i/>
                <w:iCs/>
                <w:sz w:val="20"/>
                <w:szCs w:val="20"/>
              </w:rPr>
            </w:pPr>
            <w:r>
              <w:rPr>
                <w:i/>
                <w:iCs/>
                <w:sz w:val="20"/>
                <w:szCs w:val="20"/>
              </w:rPr>
              <w:t>4</w:t>
            </w:r>
            <w:r w:rsidR="003267B7" w:rsidRPr="003267B7">
              <w:rPr>
                <w:i/>
                <w:iCs/>
                <w:sz w:val="20"/>
                <w:szCs w:val="20"/>
              </w:rPr>
              <w:t>.</w:t>
            </w:r>
            <w:r w:rsidR="003267B7" w:rsidRPr="003267B7">
              <w:rPr>
                <w:i/>
                <w:iCs/>
                <w:sz w:val="20"/>
                <w:szCs w:val="20"/>
              </w:rPr>
              <w:tab/>
              <w:t>The discussion on how to indicate the frequency information for each TN coverage area should be combined with the discussion on which SIB will be used to indicate the TN coverage area, possibly based on evaluation of the signalling overhead</w:t>
            </w:r>
          </w:p>
          <w:p w14:paraId="03266430" w14:textId="69761685" w:rsidR="003267B7" w:rsidRPr="003267B7" w:rsidRDefault="0024617E" w:rsidP="003267B7">
            <w:pPr>
              <w:spacing w:after="60"/>
              <w:rPr>
                <w:i/>
                <w:iCs/>
                <w:sz w:val="20"/>
                <w:szCs w:val="20"/>
              </w:rPr>
            </w:pPr>
            <w:r>
              <w:rPr>
                <w:i/>
                <w:iCs/>
                <w:sz w:val="20"/>
                <w:szCs w:val="20"/>
              </w:rPr>
              <w:t>5</w:t>
            </w:r>
            <w:r w:rsidR="003267B7" w:rsidRPr="003267B7">
              <w:rPr>
                <w:i/>
                <w:iCs/>
                <w:sz w:val="20"/>
                <w:szCs w:val="20"/>
              </w:rPr>
              <w:t>.</w:t>
            </w:r>
            <w:r w:rsidR="003267B7" w:rsidRPr="003267B7">
              <w:rPr>
                <w:i/>
                <w:iCs/>
                <w:sz w:val="20"/>
                <w:szCs w:val="20"/>
              </w:rPr>
              <w:tab/>
              <w:t>The acquired TN area coverage information remains valid until the next system information update of the SIB including TN coverage info</w:t>
            </w:r>
          </w:p>
          <w:p w14:paraId="25DE9A9B" w14:textId="3D583366" w:rsidR="003267B7" w:rsidRPr="0024617E" w:rsidRDefault="0024617E" w:rsidP="003267B7">
            <w:pPr>
              <w:spacing w:after="60"/>
              <w:rPr>
                <w:i/>
                <w:iCs/>
                <w:sz w:val="20"/>
                <w:szCs w:val="20"/>
              </w:rPr>
            </w:pPr>
            <w:r>
              <w:rPr>
                <w:i/>
                <w:iCs/>
                <w:sz w:val="20"/>
                <w:szCs w:val="20"/>
              </w:rPr>
              <w:t>6</w:t>
            </w:r>
            <w:r w:rsidRPr="0024617E">
              <w:rPr>
                <w:i/>
                <w:iCs/>
                <w:sz w:val="20"/>
                <w:szCs w:val="20"/>
              </w:rPr>
              <w:t>.</w:t>
            </w:r>
            <w:r w:rsidRPr="0024617E">
              <w:rPr>
                <w:i/>
                <w:iCs/>
                <w:sz w:val="20"/>
                <w:szCs w:val="20"/>
              </w:rPr>
              <w:tab/>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tc>
      </w:tr>
    </w:tbl>
    <w:p w14:paraId="774FA265" w14:textId="70622DA5" w:rsidR="00460CCF" w:rsidRDefault="00F43E9D" w:rsidP="008544B5">
      <w:pPr>
        <w:jc w:val="both"/>
        <w:rPr>
          <w:sz w:val="20"/>
          <w:szCs w:val="20"/>
          <w:lang w:val="en-GB"/>
        </w:rPr>
      </w:pPr>
      <w:r>
        <w:rPr>
          <w:sz w:val="20"/>
          <w:szCs w:val="20"/>
          <w:lang w:val="en-GB"/>
        </w:rPr>
        <w:t xml:space="preserve">We propose to consider the cell re-selection from NTN to TN </w:t>
      </w:r>
      <w:r w:rsidR="007D70D0">
        <w:rPr>
          <w:sz w:val="20"/>
          <w:szCs w:val="20"/>
          <w:lang w:val="en-GB"/>
        </w:rPr>
        <w:t xml:space="preserve">as the </w:t>
      </w:r>
      <w:r>
        <w:rPr>
          <w:sz w:val="20"/>
          <w:szCs w:val="20"/>
          <w:lang w:val="en-GB"/>
        </w:rPr>
        <w:t>first</w:t>
      </w:r>
      <w:r w:rsidR="007D70D0">
        <w:rPr>
          <w:sz w:val="20"/>
          <w:szCs w:val="20"/>
          <w:lang w:val="en-GB"/>
        </w:rPr>
        <w:t xml:space="preserve"> priority.</w:t>
      </w:r>
      <w:r w:rsidR="00460CCF">
        <w:rPr>
          <w:sz w:val="20"/>
          <w:szCs w:val="20"/>
          <w:lang w:val="en-GB"/>
        </w:rPr>
        <w:t xml:space="preserve"> The mechanism designed by RAN2 is as follows:</w:t>
      </w:r>
    </w:p>
    <w:p w14:paraId="078BDC91" w14:textId="77777777" w:rsidR="00460CCF" w:rsidRPr="001C07DD" w:rsidRDefault="00460CCF" w:rsidP="00460CCF">
      <w:pPr>
        <w:pStyle w:val="af9"/>
        <w:numPr>
          <w:ilvl w:val="0"/>
          <w:numId w:val="5"/>
        </w:numPr>
        <w:spacing w:after="60"/>
        <w:ind w:firstLineChars="0"/>
        <w:rPr>
          <w:i/>
          <w:iCs/>
          <w:sz w:val="20"/>
          <w:szCs w:val="20"/>
        </w:rPr>
      </w:pPr>
      <w:r w:rsidRPr="001C07DD">
        <w:rPr>
          <w:i/>
          <w:iCs/>
          <w:sz w:val="20"/>
          <w:szCs w:val="20"/>
        </w:rPr>
        <w:lastRenderedPageBreak/>
        <w:t>UE is not required to perform neighbour cell measurements for TN neighbour cells in an area where there is no TN network coverage</w:t>
      </w:r>
    </w:p>
    <w:p w14:paraId="731FE77F" w14:textId="7105632F" w:rsidR="00460CCF" w:rsidRDefault="00460CCF" w:rsidP="00460CCF">
      <w:pPr>
        <w:pStyle w:val="af9"/>
        <w:numPr>
          <w:ilvl w:val="0"/>
          <w:numId w:val="5"/>
        </w:numPr>
        <w:spacing w:after="60"/>
        <w:ind w:firstLineChars="0"/>
        <w:rPr>
          <w:i/>
          <w:iCs/>
          <w:sz w:val="20"/>
          <w:szCs w:val="20"/>
        </w:rPr>
      </w:pPr>
      <w:r w:rsidRPr="003267B7">
        <w:rPr>
          <w:i/>
          <w:iCs/>
          <w:sz w:val="20"/>
          <w:szCs w:val="20"/>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w:t>
      </w:r>
    </w:p>
    <w:p w14:paraId="2B31AC0A" w14:textId="5732DA12" w:rsidR="00460CCF" w:rsidRDefault="007D70D0" w:rsidP="008544B5">
      <w:pPr>
        <w:jc w:val="both"/>
        <w:rPr>
          <w:sz w:val="20"/>
          <w:szCs w:val="20"/>
          <w:lang w:val="en-GB"/>
        </w:rPr>
      </w:pPr>
      <w:r>
        <w:rPr>
          <w:sz w:val="20"/>
          <w:szCs w:val="20"/>
          <w:lang w:val="en-GB"/>
        </w:rPr>
        <w:t>Based on our understanding of RAN2’s agreement, the NTN-TN cell re-selection</w:t>
      </w:r>
      <w:r w:rsidR="00460CCF">
        <w:rPr>
          <w:sz w:val="20"/>
          <w:szCs w:val="20"/>
          <w:lang w:val="en-GB"/>
        </w:rPr>
        <w:t xml:space="preserve"> enhancement</w:t>
      </w:r>
      <w:r>
        <w:rPr>
          <w:sz w:val="20"/>
          <w:szCs w:val="20"/>
          <w:lang w:val="en-GB"/>
        </w:rPr>
        <w:t xml:space="preserve"> mechanism is applicable for all type of satellites and all the type of NTN deployment</w:t>
      </w:r>
      <w:r w:rsidR="00F43E9D">
        <w:rPr>
          <w:sz w:val="20"/>
          <w:szCs w:val="20"/>
          <w:lang w:val="en-GB"/>
        </w:rPr>
        <w:t>.</w:t>
      </w:r>
      <w:r>
        <w:rPr>
          <w:sz w:val="20"/>
          <w:szCs w:val="20"/>
          <w:lang w:val="en-GB"/>
        </w:rPr>
        <w:t xml:space="preserve"> There is no need to set additional </w:t>
      </w:r>
      <w:r w:rsidR="00460CCF">
        <w:rPr>
          <w:sz w:val="20"/>
          <w:szCs w:val="20"/>
          <w:lang w:val="en-GB"/>
        </w:rPr>
        <w:t>restriction in RAN4.</w:t>
      </w:r>
      <w:r w:rsidR="00460CCF">
        <w:rPr>
          <w:rFonts w:hint="eastAsia"/>
          <w:sz w:val="20"/>
          <w:szCs w:val="20"/>
          <w:lang w:val="en-GB"/>
        </w:rPr>
        <w:t xml:space="preserve"> </w:t>
      </w:r>
      <w:r w:rsidR="00460CCF">
        <w:rPr>
          <w:sz w:val="20"/>
          <w:szCs w:val="20"/>
          <w:lang w:val="en-GB"/>
        </w:rPr>
        <w:t>Moreover, no need to consider the accuracy of TN coverage information.</w:t>
      </w:r>
    </w:p>
    <w:p w14:paraId="118DCF51" w14:textId="3406745A" w:rsidR="00460CCF" w:rsidRDefault="00460CCF" w:rsidP="00B523D9">
      <w:pPr>
        <w:jc w:val="both"/>
        <w:rPr>
          <w:sz w:val="20"/>
          <w:szCs w:val="20"/>
          <w:lang w:val="en-GB"/>
        </w:rPr>
      </w:pPr>
      <w:r>
        <w:rPr>
          <w:rFonts w:hint="eastAsia"/>
          <w:sz w:val="20"/>
          <w:szCs w:val="20"/>
          <w:lang w:val="en-GB"/>
        </w:rPr>
        <w:t>R</w:t>
      </w:r>
      <w:r>
        <w:rPr>
          <w:sz w:val="20"/>
          <w:szCs w:val="20"/>
          <w:lang w:val="en-GB"/>
        </w:rPr>
        <w:t xml:space="preserve">egarding the impaction on </w:t>
      </w:r>
      <w:bookmarkStart w:id="8" w:name="_Hlk134797489"/>
      <w:r w:rsidR="00D62184">
        <w:rPr>
          <w:sz w:val="20"/>
          <w:szCs w:val="20"/>
          <w:lang w:val="en-GB"/>
        </w:rPr>
        <w:t xml:space="preserve">NTN-TN </w:t>
      </w:r>
      <w:r>
        <w:rPr>
          <w:sz w:val="20"/>
          <w:szCs w:val="20"/>
          <w:lang w:val="en-GB"/>
        </w:rPr>
        <w:t>cell re-selection</w:t>
      </w:r>
      <w:r w:rsidR="00D62184">
        <w:rPr>
          <w:sz w:val="20"/>
          <w:szCs w:val="20"/>
          <w:lang w:val="en-GB"/>
        </w:rPr>
        <w:t xml:space="preserve"> </w:t>
      </w:r>
      <w:r>
        <w:rPr>
          <w:sz w:val="20"/>
          <w:szCs w:val="20"/>
          <w:lang w:val="en-GB"/>
        </w:rPr>
        <w:t>requirement</w:t>
      </w:r>
      <w:bookmarkEnd w:id="8"/>
      <w:r>
        <w:rPr>
          <w:sz w:val="20"/>
          <w:szCs w:val="20"/>
          <w:lang w:val="en-GB"/>
        </w:rPr>
        <w:t>, we think the definition of K</w:t>
      </w:r>
      <w:r w:rsidRPr="00D62184">
        <w:rPr>
          <w:sz w:val="20"/>
          <w:szCs w:val="20"/>
          <w:vertAlign w:val="subscript"/>
          <w:lang w:val="en-GB"/>
        </w:rPr>
        <w:t>carrier</w:t>
      </w:r>
      <w:r>
        <w:rPr>
          <w:sz w:val="20"/>
          <w:szCs w:val="20"/>
          <w:lang w:val="en-GB"/>
        </w:rPr>
        <w:t xml:space="preserve"> should be revised to capture the NTN-TN cell re-selection enhancement mechanism. </w:t>
      </w:r>
      <w:r w:rsidR="002E4A94">
        <w:rPr>
          <w:sz w:val="20"/>
          <w:szCs w:val="20"/>
          <w:lang w:val="en-GB"/>
        </w:rPr>
        <w:t xml:space="preserve">For example, </w:t>
      </w:r>
      <w:r w:rsidR="00B523D9">
        <w:rPr>
          <w:sz w:val="20"/>
          <w:szCs w:val="20"/>
          <w:lang w:val="en-GB"/>
        </w:rPr>
        <w:t>K</w:t>
      </w:r>
      <w:r w:rsidR="00B523D9" w:rsidRPr="00460CCF">
        <w:rPr>
          <w:sz w:val="20"/>
          <w:szCs w:val="20"/>
          <w:vertAlign w:val="subscript"/>
          <w:lang w:val="en-GB"/>
        </w:rPr>
        <w:t>carrier</w:t>
      </w:r>
      <w:r w:rsidR="00B523D9">
        <w:rPr>
          <w:sz w:val="20"/>
          <w:szCs w:val="20"/>
          <w:lang w:val="en-GB"/>
        </w:rPr>
        <w:t xml:space="preserve"> </w:t>
      </w:r>
      <w:r w:rsidR="00B523D9" w:rsidRPr="00460CCF">
        <w:rPr>
          <w:sz w:val="20"/>
          <w:szCs w:val="20"/>
          <w:lang w:val="en-GB"/>
        </w:rPr>
        <w:t>is the number of NR inter-frequency carriers indicated by the serving cell</w:t>
      </w:r>
      <w:r w:rsidR="00B523D9">
        <w:rPr>
          <w:rFonts w:hint="eastAsia"/>
          <w:sz w:val="20"/>
          <w:szCs w:val="20"/>
          <w:lang w:val="en-GB"/>
        </w:rPr>
        <w:t xml:space="preserve"> except for the TN only carriers when UE is in coverage of none TN cells under this carrier. </w:t>
      </w:r>
      <w:r w:rsidR="00B523D9">
        <w:rPr>
          <w:sz w:val="20"/>
          <w:szCs w:val="20"/>
          <w:lang w:val="en-GB"/>
        </w:rPr>
        <w:t>T</w:t>
      </w:r>
      <w:r w:rsidR="00B523D9">
        <w:rPr>
          <w:rFonts w:hint="eastAsia"/>
          <w:sz w:val="20"/>
          <w:szCs w:val="20"/>
          <w:lang w:val="en-GB"/>
        </w:rPr>
        <w:t>he detailed condition to exclude the TN carriers depends on RAN2 decision.</w:t>
      </w:r>
    </w:p>
    <w:p w14:paraId="6498A22D" w14:textId="52D584BA" w:rsidR="00460CCF" w:rsidRDefault="00460CCF" w:rsidP="00460CCF">
      <w:pPr>
        <w:spacing w:after="60"/>
        <w:rPr>
          <w:b/>
          <w:bCs/>
          <w:i/>
          <w:iCs/>
          <w:sz w:val="20"/>
          <w:szCs w:val="20"/>
        </w:rPr>
      </w:pPr>
      <w:r w:rsidRPr="005A143D">
        <w:rPr>
          <w:rFonts w:hint="eastAsia"/>
          <w:b/>
          <w:bCs/>
          <w:i/>
          <w:iCs/>
          <w:sz w:val="20"/>
          <w:szCs w:val="20"/>
        </w:rPr>
        <w:t>P</w:t>
      </w:r>
      <w:r w:rsidRPr="005A143D">
        <w:rPr>
          <w:b/>
          <w:bCs/>
          <w:i/>
          <w:iCs/>
          <w:sz w:val="20"/>
          <w:szCs w:val="20"/>
        </w:rPr>
        <w:t xml:space="preserve">roposal </w:t>
      </w:r>
      <w:r>
        <w:rPr>
          <w:b/>
          <w:bCs/>
          <w:i/>
          <w:iCs/>
          <w:sz w:val="20"/>
          <w:szCs w:val="20"/>
        </w:rPr>
        <w:t>4</w:t>
      </w:r>
      <w:r w:rsidRPr="005A143D">
        <w:rPr>
          <w:b/>
          <w:bCs/>
          <w:i/>
          <w:iCs/>
          <w:sz w:val="20"/>
          <w:szCs w:val="20"/>
        </w:rPr>
        <w:t xml:space="preserve">: </w:t>
      </w:r>
      <w:r>
        <w:rPr>
          <w:b/>
          <w:bCs/>
          <w:i/>
          <w:iCs/>
          <w:sz w:val="20"/>
          <w:szCs w:val="20"/>
        </w:rPr>
        <w:t>C</w:t>
      </w:r>
      <w:r w:rsidRPr="00460CCF">
        <w:rPr>
          <w:b/>
          <w:bCs/>
          <w:i/>
          <w:iCs/>
          <w:sz w:val="20"/>
          <w:szCs w:val="20"/>
        </w:rPr>
        <w:t>onsider the cell re-selection from NTN to TN as the first priority</w:t>
      </w:r>
      <w:r>
        <w:rPr>
          <w:rFonts w:hint="eastAsia"/>
          <w:b/>
          <w:bCs/>
          <w:i/>
          <w:iCs/>
          <w:sz w:val="20"/>
          <w:szCs w:val="20"/>
        </w:rPr>
        <w:t>.</w:t>
      </w:r>
      <w:r>
        <w:rPr>
          <w:b/>
          <w:bCs/>
          <w:i/>
          <w:iCs/>
          <w:sz w:val="20"/>
          <w:szCs w:val="20"/>
        </w:rPr>
        <w:t xml:space="preserve"> </w:t>
      </w:r>
    </w:p>
    <w:p w14:paraId="46CBB3B6" w14:textId="744A0D1A" w:rsidR="00D62184" w:rsidRDefault="00460CCF" w:rsidP="00460CCF">
      <w:pPr>
        <w:spacing w:after="60"/>
        <w:rPr>
          <w:b/>
          <w:bCs/>
          <w:i/>
          <w:iCs/>
          <w:sz w:val="20"/>
          <w:szCs w:val="20"/>
        </w:rPr>
      </w:pPr>
      <w:r>
        <w:rPr>
          <w:rFonts w:hint="eastAsia"/>
          <w:b/>
          <w:bCs/>
          <w:i/>
          <w:iCs/>
          <w:sz w:val="20"/>
          <w:szCs w:val="20"/>
        </w:rPr>
        <w:t>P</w:t>
      </w:r>
      <w:r>
        <w:rPr>
          <w:b/>
          <w:bCs/>
          <w:i/>
          <w:iCs/>
          <w:sz w:val="20"/>
          <w:szCs w:val="20"/>
        </w:rPr>
        <w:t xml:space="preserve">roposal 5: </w:t>
      </w:r>
      <w:r w:rsidR="00D62184">
        <w:rPr>
          <w:b/>
          <w:bCs/>
          <w:i/>
          <w:iCs/>
          <w:sz w:val="20"/>
          <w:szCs w:val="20"/>
        </w:rPr>
        <w:t>T</w:t>
      </w:r>
      <w:r w:rsidR="00D62184" w:rsidRPr="00D62184">
        <w:rPr>
          <w:b/>
          <w:bCs/>
          <w:i/>
          <w:iCs/>
          <w:sz w:val="20"/>
          <w:szCs w:val="20"/>
        </w:rPr>
        <w:t>he NTN-TN cell re-selection enhancement mechanism is applicable for all type of satellites and all the type of NTN deployment.</w:t>
      </w:r>
    </w:p>
    <w:p w14:paraId="64615BAE" w14:textId="5A641251" w:rsidR="00D62184" w:rsidRDefault="00D62184" w:rsidP="00460CCF">
      <w:pPr>
        <w:spacing w:after="60"/>
        <w:rPr>
          <w:b/>
          <w:bCs/>
          <w:i/>
          <w:iCs/>
          <w:sz w:val="20"/>
          <w:szCs w:val="20"/>
        </w:rPr>
      </w:pPr>
      <w:r>
        <w:rPr>
          <w:b/>
          <w:bCs/>
          <w:i/>
          <w:iCs/>
          <w:sz w:val="20"/>
          <w:szCs w:val="20"/>
        </w:rPr>
        <w:t>Proposal 6: N</w:t>
      </w:r>
      <w:r w:rsidRPr="00D62184">
        <w:rPr>
          <w:b/>
          <w:bCs/>
          <w:i/>
          <w:iCs/>
          <w:sz w:val="20"/>
          <w:szCs w:val="20"/>
        </w:rPr>
        <w:t>o need to consider the accuracy of TN coverage informatio</w:t>
      </w:r>
      <w:r>
        <w:rPr>
          <w:b/>
          <w:bCs/>
          <w:i/>
          <w:iCs/>
          <w:sz w:val="20"/>
          <w:szCs w:val="20"/>
        </w:rPr>
        <w:t>n</w:t>
      </w:r>
    </w:p>
    <w:p w14:paraId="64B4963F" w14:textId="06994E55" w:rsidR="00F14B6E" w:rsidRPr="00885897" w:rsidRDefault="00D62184" w:rsidP="00885897">
      <w:pPr>
        <w:spacing w:after="60"/>
        <w:rPr>
          <w:b/>
          <w:bCs/>
          <w:i/>
          <w:iCs/>
          <w:sz w:val="20"/>
          <w:szCs w:val="20"/>
        </w:rPr>
      </w:pPr>
      <w:r>
        <w:rPr>
          <w:b/>
          <w:bCs/>
          <w:i/>
          <w:iCs/>
          <w:sz w:val="20"/>
          <w:szCs w:val="20"/>
        </w:rPr>
        <w:t>Proposal 7:</w:t>
      </w:r>
      <w:r w:rsidRPr="00D62184">
        <w:t xml:space="preserve"> </w:t>
      </w:r>
      <w:r w:rsidRPr="00D62184">
        <w:rPr>
          <w:b/>
          <w:bCs/>
          <w:i/>
          <w:iCs/>
          <w:sz w:val="20"/>
          <w:szCs w:val="20"/>
        </w:rPr>
        <w:t>NTN-TN cell re-selection enhance</w:t>
      </w:r>
      <w:r>
        <w:rPr>
          <w:b/>
          <w:bCs/>
          <w:i/>
          <w:iCs/>
          <w:sz w:val="20"/>
          <w:szCs w:val="20"/>
        </w:rPr>
        <w:t>ment mechanism will impact the definition of K</w:t>
      </w:r>
      <w:r w:rsidRPr="00D62184">
        <w:rPr>
          <w:b/>
          <w:bCs/>
          <w:i/>
          <w:iCs/>
          <w:sz w:val="20"/>
          <w:szCs w:val="20"/>
          <w:vertAlign w:val="subscript"/>
        </w:rPr>
        <w:t>carrier</w:t>
      </w:r>
      <w:r>
        <w:rPr>
          <w:b/>
          <w:bCs/>
          <w:i/>
          <w:iCs/>
          <w:sz w:val="20"/>
          <w:szCs w:val="20"/>
        </w:rPr>
        <w:t>.</w:t>
      </w:r>
    </w:p>
    <w:p w14:paraId="0C135A11" w14:textId="72307844" w:rsidR="00F14B6E" w:rsidRPr="00F14B6E" w:rsidRDefault="00F14B6E" w:rsidP="00F14B6E">
      <w:pPr>
        <w:pStyle w:val="af9"/>
        <w:numPr>
          <w:ilvl w:val="0"/>
          <w:numId w:val="2"/>
        </w:numPr>
        <w:ind w:firstLineChars="0"/>
        <w:rPr>
          <w:rFonts w:eastAsiaTheme="minorEastAsia" w:cs="Times New Roman"/>
          <w:sz w:val="36"/>
          <w:szCs w:val="36"/>
        </w:rPr>
      </w:pPr>
      <w:r w:rsidRPr="00F14B6E">
        <w:rPr>
          <w:rFonts w:eastAsiaTheme="minorEastAsia" w:cs="Times New Roman"/>
          <w:sz w:val="36"/>
          <w:szCs w:val="36"/>
        </w:rPr>
        <w:t>NTN-NTN handover enhancements</w:t>
      </w:r>
    </w:p>
    <w:p w14:paraId="7AD0F3A2" w14:textId="77777777" w:rsidR="00F14B6E" w:rsidRPr="00885897" w:rsidRDefault="00F14B6E" w:rsidP="00885897">
      <w:pPr>
        <w:spacing w:beforeLines="50" w:before="156" w:after="60"/>
        <w:outlineLvl w:val="2"/>
        <w:rPr>
          <w:b/>
          <w:i/>
          <w:iCs/>
          <w:sz w:val="20"/>
          <w:szCs w:val="20"/>
          <w:u w:val="single"/>
          <w:lang w:eastAsia="ko-KR"/>
        </w:rPr>
      </w:pPr>
      <w:r w:rsidRPr="00885897">
        <w:rPr>
          <w:b/>
          <w:i/>
          <w:iCs/>
          <w:sz w:val="20"/>
          <w:szCs w:val="20"/>
          <w:u w:val="single"/>
          <w:lang w:eastAsia="ko-KR"/>
        </w:rPr>
        <w:t>Issue 5-1: RACH-less (C)HO</w:t>
      </w:r>
    </w:p>
    <w:p w14:paraId="3D1F8EE1" w14:textId="77777777" w:rsidR="00F14B6E" w:rsidRPr="00885897" w:rsidRDefault="00F14B6E" w:rsidP="00885897">
      <w:pPr>
        <w:spacing w:after="60"/>
        <w:ind w:firstLine="284"/>
        <w:rPr>
          <w:b/>
          <w:bCs/>
          <w:i/>
          <w:iCs/>
          <w:sz w:val="20"/>
          <w:szCs w:val="20"/>
          <w:u w:val="single"/>
          <w:lang w:eastAsia="ja-JP"/>
        </w:rPr>
      </w:pPr>
      <w:r w:rsidRPr="00885897">
        <w:rPr>
          <w:b/>
          <w:bCs/>
          <w:i/>
          <w:iCs/>
          <w:sz w:val="20"/>
          <w:szCs w:val="20"/>
          <w:u w:val="single"/>
          <w:lang w:eastAsia="ja-JP"/>
        </w:rPr>
        <w:t>Agreement:</w:t>
      </w:r>
    </w:p>
    <w:p w14:paraId="7EB91F7B" w14:textId="77777777" w:rsidR="00F14B6E" w:rsidRPr="00885897" w:rsidRDefault="00F14B6E" w:rsidP="00885897">
      <w:pPr>
        <w:pStyle w:val="af9"/>
        <w:numPr>
          <w:ilvl w:val="0"/>
          <w:numId w:val="11"/>
        </w:numPr>
        <w:overflowPunct w:val="0"/>
        <w:autoSpaceDE w:val="0"/>
        <w:autoSpaceDN w:val="0"/>
        <w:adjustRightInd w:val="0"/>
        <w:spacing w:after="60"/>
        <w:ind w:left="644" w:firstLineChars="0"/>
        <w:textAlignment w:val="baseline"/>
        <w:rPr>
          <w:i/>
          <w:iCs/>
          <w:sz w:val="20"/>
          <w:szCs w:val="20"/>
          <w:lang w:eastAsia="ja-JP"/>
        </w:rPr>
      </w:pPr>
      <w:r w:rsidRPr="00885897">
        <w:rPr>
          <w:i/>
          <w:iCs/>
          <w:sz w:val="20"/>
          <w:szCs w:val="20"/>
          <w:lang w:eastAsia="ja-JP"/>
        </w:rPr>
        <w:t>RAN4 to define RACH-less NTN HO requirements based on the RACH-less LTE HO requirements. NR and NTN specific adjustments shall be made. The adjustments to investigate may include:</w:t>
      </w:r>
    </w:p>
    <w:p w14:paraId="1EF9B868" w14:textId="77777777" w:rsidR="00F14B6E" w:rsidRPr="00885897" w:rsidRDefault="00F14B6E" w:rsidP="00885897">
      <w:pPr>
        <w:pStyle w:val="af9"/>
        <w:numPr>
          <w:ilvl w:val="1"/>
          <w:numId w:val="11"/>
        </w:numPr>
        <w:overflowPunct w:val="0"/>
        <w:autoSpaceDE w:val="0"/>
        <w:autoSpaceDN w:val="0"/>
        <w:adjustRightInd w:val="0"/>
        <w:spacing w:after="60"/>
        <w:ind w:left="1364" w:firstLineChars="0"/>
        <w:textAlignment w:val="baseline"/>
        <w:rPr>
          <w:i/>
          <w:iCs/>
          <w:sz w:val="20"/>
          <w:szCs w:val="20"/>
          <w:lang w:eastAsia="ja-JP"/>
        </w:rPr>
      </w:pPr>
      <w:r w:rsidRPr="00885897">
        <w:rPr>
          <w:i/>
          <w:iCs/>
          <w:sz w:val="20"/>
          <w:szCs w:val="20"/>
          <w:lang w:eastAsia="ja-JP"/>
        </w:rPr>
        <w:t>FFS on known/unknown condition</w:t>
      </w:r>
    </w:p>
    <w:p w14:paraId="6D243808" w14:textId="77777777" w:rsidR="00F14B6E" w:rsidRPr="00885897" w:rsidRDefault="00F14B6E" w:rsidP="00885897">
      <w:pPr>
        <w:pStyle w:val="af9"/>
        <w:numPr>
          <w:ilvl w:val="1"/>
          <w:numId w:val="11"/>
        </w:numPr>
        <w:overflowPunct w:val="0"/>
        <w:autoSpaceDE w:val="0"/>
        <w:autoSpaceDN w:val="0"/>
        <w:adjustRightInd w:val="0"/>
        <w:spacing w:after="60"/>
        <w:ind w:left="1364" w:firstLineChars="0"/>
        <w:textAlignment w:val="baseline"/>
        <w:rPr>
          <w:i/>
          <w:iCs/>
          <w:sz w:val="20"/>
          <w:szCs w:val="20"/>
          <w:lang w:eastAsia="ja-JP"/>
        </w:rPr>
      </w:pPr>
      <w:r w:rsidRPr="00885897">
        <w:rPr>
          <w:i/>
          <w:iCs/>
          <w:sz w:val="20"/>
          <w:szCs w:val="20"/>
          <w:lang w:eastAsia="ja-JP"/>
        </w:rPr>
        <w:t>FFS on necessity of fine time tracking if target cell is known</w:t>
      </w:r>
    </w:p>
    <w:p w14:paraId="21868B56" w14:textId="77777777" w:rsidR="00F14B6E" w:rsidRPr="00885897" w:rsidRDefault="00F14B6E" w:rsidP="00885897">
      <w:pPr>
        <w:pStyle w:val="af9"/>
        <w:numPr>
          <w:ilvl w:val="1"/>
          <w:numId w:val="11"/>
        </w:numPr>
        <w:overflowPunct w:val="0"/>
        <w:autoSpaceDE w:val="0"/>
        <w:autoSpaceDN w:val="0"/>
        <w:adjustRightInd w:val="0"/>
        <w:spacing w:after="60"/>
        <w:ind w:left="1364" w:firstLineChars="0"/>
        <w:textAlignment w:val="baseline"/>
        <w:rPr>
          <w:i/>
          <w:iCs/>
          <w:sz w:val="20"/>
          <w:szCs w:val="20"/>
        </w:rPr>
      </w:pPr>
      <w:r w:rsidRPr="00885897">
        <w:rPr>
          <w:i/>
          <w:iCs/>
          <w:sz w:val="20"/>
          <w:szCs w:val="20"/>
          <w:lang w:eastAsia="ja-JP"/>
        </w:rPr>
        <w:t>FFS on others if identified</w:t>
      </w:r>
    </w:p>
    <w:p w14:paraId="419C229B" w14:textId="77777777" w:rsidR="00F14B6E" w:rsidRPr="00885897" w:rsidRDefault="00F14B6E" w:rsidP="00885897">
      <w:pPr>
        <w:pStyle w:val="af9"/>
        <w:numPr>
          <w:ilvl w:val="0"/>
          <w:numId w:val="11"/>
        </w:numPr>
        <w:overflowPunct w:val="0"/>
        <w:autoSpaceDE w:val="0"/>
        <w:autoSpaceDN w:val="0"/>
        <w:adjustRightInd w:val="0"/>
        <w:spacing w:after="60"/>
        <w:ind w:left="644" w:firstLineChars="0"/>
        <w:textAlignment w:val="baseline"/>
        <w:rPr>
          <w:i/>
          <w:iCs/>
          <w:sz w:val="20"/>
          <w:szCs w:val="20"/>
        </w:rPr>
      </w:pPr>
      <w:r w:rsidRPr="00885897">
        <w:rPr>
          <w:i/>
          <w:iCs/>
          <w:sz w:val="20"/>
          <w:szCs w:val="20"/>
          <w:lang w:eastAsia="ja-JP"/>
        </w:rPr>
        <w:t>Note: some aspects would need to wait for further RAN2 progress.</w:t>
      </w:r>
    </w:p>
    <w:p w14:paraId="58C4F960" w14:textId="569FD979" w:rsidR="00885897" w:rsidRDefault="00885897" w:rsidP="00885897">
      <w:pPr>
        <w:jc w:val="both"/>
        <w:rPr>
          <w:sz w:val="20"/>
          <w:szCs w:val="20"/>
          <w:lang w:val="en-GB"/>
        </w:rPr>
      </w:pPr>
      <w:r w:rsidRPr="0084110C">
        <w:rPr>
          <w:sz w:val="20"/>
          <w:szCs w:val="20"/>
          <w:lang w:val="en-GB"/>
        </w:rPr>
        <w:t>Several agreements of RACH-less handover have been approved in RAN2#121</w:t>
      </w:r>
      <w:r>
        <w:rPr>
          <w:sz w:val="20"/>
          <w:szCs w:val="20"/>
          <w:lang w:val="en-GB"/>
        </w:rPr>
        <w:t xml:space="preserve"> and RAN2#121</w:t>
      </w:r>
      <w:r>
        <w:rPr>
          <w:rFonts w:hint="eastAsia"/>
          <w:sz w:val="20"/>
          <w:szCs w:val="20"/>
          <w:lang w:val="en-GB"/>
        </w:rPr>
        <w:t>bis-e</w:t>
      </w:r>
      <w:r w:rsidRPr="0084110C">
        <w:rPr>
          <w:sz w:val="20"/>
          <w:szCs w:val="20"/>
          <w:lang w:val="en-GB"/>
        </w:rPr>
        <w:t>.</w:t>
      </w:r>
    </w:p>
    <w:tbl>
      <w:tblPr>
        <w:tblStyle w:val="a8"/>
        <w:tblW w:w="0" w:type="auto"/>
        <w:tblLook w:val="04A0" w:firstRow="1" w:lastRow="0" w:firstColumn="1" w:lastColumn="0" w:noHBand="0" w:noVBand="1"/>
      </w:tblPr>
      <w:tblGrid>
        <w:gridCol w:w="9331"/>
      </w:tblGrid>
      <w:tr w:rsidR="00885897" w14:paraId="75A9E66E" w14:textId="77777777" w:rsidTr="00CD5C52">
        <w:tc>
          <w:tcPr>
            <w:tcW w:w="9331" w:type="dxa"/>
          </w:tcPr>
          <w:p w14:paraId="026AA272" w14:textId="04179667" w:rsidR="00AE5144" w:rsidRPr="00AE5144" w:rsidRDefault="00AE5144" w:rsidP="00AE5144">
            <w:pPr>
              <w:jc w:val="both"/>
              <w:rPr>
                <w:i/>
                <w:iCs/>
                <w:sz w:val="20"/>
                <w:szCs w:val="20"/>
                <w:lang w:val="en-GB"/>
              </w:rPr>
            </w:pPr>
            <w:r>
              <w:rPr>
                <w:rFonts w:hint="eastAsia"/>
                <w:i/>
                <w:iCs/>
                <w:sz w:val="20"/>
                <w:szCs w:val="20"/>
                <w:lang w:val="en-GB"/>
              </w:rPr>
              <w:t>A</w:t>
            </w:r>
            <w:r>
              <w:rPr>
                <w:i/>
                <w:iCs/>
                <w:sz w:val="20"/>
                <w:szCs w:val="20"/>
                <w:lang w:val="en-GB"/>
              </w:rPr>
              <w:t>greements from RAN2#121</w:t>
            </w:r>
          </w:p>
          <w:p w14:paraId="179FC1D4" w14:textId="25F9FCF9" w:rsidR="00885897" w:rsidRPr="001C07DD" w:rsidRDefault="00885897" w:rsidP="00885897">
            <w:pPr>
              <w:pStyle w:val="af9"/>
              <w:numPr>
                <w:ilvl w:val="0"/>
                <w:numId w:val="8"/>
              </w:numPr>
              <w:ind w:firstLineChars="0"/>
              <w:jc w:val="both"/>
              <w:rPr>
                <w:i/>
                <w:iCs/>
                <w:sz w:val="20"/>
                <w:szCs w:val="20"/>
                <w:lang w:val="en-GB"/>
              </w:rPr>
            </w:pPr>
            <w:r w:rsidRPr="001C07DD">
              <w:rPr>
                <w:i/>
                <w:iCs/>
                <w:sz w:val="20"/>
                <w:szCs w:val="20"/>
                <w:lang w:val="en-GB"/>
              </w:rPr>
              <w:t>Support RACH-less Handover in Rel-18.</w:t>
            </w:r>
          </w:p>
          <w:p w14:paraId="66DB8F58" w14:textId="77777777" w:rsidR="00885897" w:rsidRPr="001C07DD" w:rsidRDefault="00885897" w:rsidP="00885897">
            <w:pPr>
              <w:pStyle w:val="af9"/>
              <w:numPr>
                <w:ilvl w:val="0"/>
                <w:numId w:val="8"/>
              </w:numPr>
              <w:ind w:firstLineChars="0"/>
              <w:jc w:val="both"/>
              <w:rPr>
                <w:i/>
                <w:iCs/>
                <w:sz w:val="20"/>
                <w:szCs w:val="20"/>
                <w:lang w:val="en-GB"/>
              </w:rPr>
            </w:pPr>
            <w:r w:rsidRPr="001C07DD">
              <w:rPr>
                <w:i/>
                <w:iCs/>
                <w:sz w:val="20"/>
                <w:szCs w:val="20"/>
                <w:lang w:val="en-GB"/>
              </w:rPr>
              <w:t>RACH-less Handover in NR NTN is a L3 mobility procedure (FFS if this is combined with the unchanged PCI approach, if supported) and uses the LTE’s RACH-less Handover procedure as a baseline. FFS on TA acquisition</w:t>
            </w:r>
          </w:p>
          <w:p w14:paraId="10171F0E" w14:textId="77777777" w:rsidR="00885897" w:rsidRPr="001C07DD" w:rsidRDefault="00885897" w:rsidP="00885897">
            <w:pPr>
              <w:pStyle w:val="af9"/>
              <w:numPr>
                <w:ilvl w:val="0"/>
                <w:numId w:val="8"/>
              </w:numPr>
              <w:ind w:firstLineChars="0"/>
              <w:jc w:val="both"/>
              <w:rPr>
                <w:i/>
                <w:iCs/>
                <w:sz w:val="20"/>
                <w:szCs w:val="20"/>
                <w:lang w:val="en-GB"/>
              </w:rPr>
            </w:pPr>
            <w:r w:rsidRPr="001C07DD">
              <w:rPr>
                <w:i/>
                <w:iCs/>
                <w:sz w:val="20"/>
                <w:szCs w:val="20"/>
                <w:lang w:val="en-GB"/>
              </w:rPr>
              <w:t>In NTN RACH-less handover, network indicates (implicitly or explicitly) whether NTA in the target cell is identical to the source cell or explicitly provided by the NW.</w:t>
            </w:r>
          </w:p>
          <w:p w14:paraId="620F07C4" w14:textId="77777777" w:rsidR="00885897" w:rsidRPr="001C07DD" w:rsidRDefault="00885897" w:rsidP="00885897">
            <w:pPr>
              <w:pStyle w:val="af9"/>
              <w:numPr>
                <w:ilvl w:val="0"/>
                <w:numId w:val="8"/>
              </w:numPr>
              <w:ind w:firstLineChars="0"/>
              <w:jc w:val="both"/>
              <w:rPr>
                <w:i/>
                <w:iCs/>
                <w:sz w:val="20"/>
                <w:szCs w:val="20"/>
                <w:lang w:val="en-GB"/>
              </w:rPr>
            </w:pPr>
            <w:r w:rsidRPr="001C07DD">
              <w:rPr>
                <w:i/>
                <w:iCs/>
                <w:sz w:val="20"/>
                <w:szCs w:val="20"/>
                <w:lang w:val="en-GB"/>
              </w:rPr>
              <w:t>Support dynamic grant from the target cell for RACH-less PUSCH transmission to reduce random access congestion in the target cell. FFS whether to limit the solution to same feeder link/gateway scenario</w:t>
            </w:r>
          </w:p>
        </w:tc>
      </w:tr>
      <w:tr w:rsidR="00AE5144" w14:paraId="79FFE84E" w14:textId="77777777" w:rsidTr="00CD5C52">
        <w:tc>
          <w:tcPr>
            <w:tcW w:w="9331" w:type="dxa"/>
          </w:tcPr>
          <w:p w14:paraId="253EAE0B" w14:textId="77777777" w:rsidR="00AE5144" w:rsidRDefault="00AE5144" w:rsidP="00AE5144">
            <w:pPr>
              <w:jc w:val="both"/>
              <w:rPr>
                <w:i/>
                <w:iCs/>
                <w:sz w:val="20"/>
                <w:szCs w:val="20"/>
                <w:lang w:val="en-GB"/>
              </w:rPr>
            </w:pPr>
            <w:r>
              <w:rPr>
                <w:rFonts w:hint="eastAsia"/>
                <w:i/>
                <w:iCs/>
                <w:sz w:val="20"/>
                <w:szCs w:val="20"/>
                <w:lang w:val="en-GB"/>
              </w:rPr>
              <w:t>A</w:t>
            </w:r>
            <w:r>
              <w:rPr>
                <w:i/>
                <w:iCs/>
                <w:sz w:val="20"/>
                <w:szCs w:val="20"/>
                <w:lang w:val="en-GB"/>
              </w:rPr>
              <w:t>greements from RAN2#121bis</w:t>
            </w:r>
            <w:r w:rsidR="00CC50DF">
              <w:rPr>
                <w:i/>
                <w:iCs/>
                <w:sz w:val="20"/>
                <w:szCs w:val="20"/>
                <w:lang w:val="en-GB"/>
              </w:rPr>
              <w:t>-e</w:t>
            </w:r>
          </w:p>
          <w:p w14:paraId="6859C6E1" w14:textId="77777777" w:rsidR="000B7344" w:rsidRPr="00792640" w:rsidRDefault="000B7344" w:rsidP="000B7344">
            <w:pPr>
              <w:jc w:val="both"/>
              <w:rPr>
                <w:i/>
                <w:iCs/>
                <w:sz w:val="20"/>
                <w:szCs w:val="20"/>
              </w:rPr>
            </w:pPr>
            <w:r w:rsidRPr="000B7344">
              <w:rPr>
                <w:i/>
                <w:iCs/>
                <w:sz w:val="20"/>
                <w:szCs w:val="20"/>
              </w:rPr>
              <w:t>1.</w:t>
            </w:r>
            <w:r w:rsidRPr="000B7344">
              <w:rPr>
                <w:i/>
                <w:iCs/>
                <w:sz w:val="20"/>
                <w:szCs w:val="20"/>
              </w:rPr>
              <w:tab/>
              <w:t>In Rel-18 we don’t aim at RACH-less HO f</w:t>
            </w:r>
            <w:r w:rsidRPr="00792640">
              <w:rPr>
                <w:i/>
                <w:iCs/>
                <w:sz w:val="20"/>
                <w:szCs w:val="20"/>
              </w:rPr>
              <w:t>or NTN-TN mobility</w:t>
            </w:r>
          </w:p>
          <w:p w14:paraId="4E1DDE74" w14:textId="77777777" w:rsidR="00CC50DF" w:rsidRPr="00792640" w:rsidRDefault="000B7344" w:rsidP="000B7344">
            <w:pPr>
              <w:jc w:val="both"/>
              <w:rPr>
                <w:i/>
                <w:iCs/>
                <w:sz w:val="20"/>
                <w:szCs w:val="20"/>
              </w:rPr>
            </w:pPr>
            <w:r w:rsidRPr="00792640">
              <w:rPr>
                <w:i/>
                <w:iCs/>
                <w:sz w:val="20"/>
                <w:szCs w:val="20"/>
              </w:rPr>
              <w:t>2.</w:t>
            </w:r>
            <w:r w:rsidRPr="00792640">
              <w:rPr>
                <w:i/>
                <w:iCs/>
                <w:sz w:val="20"/>
                <w:szCs w:val="20"/>
              </w:rPr>
              <w:tab/>
              <w:t>For initial UL transmission in RACH-less HO, support pre-allocated grant in RACH-less HO command</w:t>
            </w:r>
          </w:p>
          <w:p w14:paraId="656C9A20" w14:textId="3CF3B14E" w:rsidR="000B7344" w:rsidRPr="00792640" w:rsidRDefault="000B7344" w:rsidP="000B7344">
            <w:pPr>
              <w:jc w:val="both"/>
              <w:rPr>
                <w:i/>
                <w:iCs/>
                <w:sz w:val="20"/>
                <w:szCs w:val="20"/>
              </w:rPr>
            </w:pPr>
            <w:r w:rsidRPr="00792640">
              <w:rPr>
                <w:i/>
                <w:iCs/>
                <w:sz w:val="20"/>
                <w:szCs w:val="20"/>
              </w:rPr>
              <w:t>3.</w:t>
            </w:r>
            <w:r w:rsidRPr="00792640">
              <w:rPr>
                <w:i/>
                <w:iCs/>
                <w:sz w:val="20"/>
                <w:szCs w:val="20"/>
              </w:rPr>
              <w:tab/>
              <w:t>NTN RACH-less HO is supported for Intra-satellite handover with the same feeder link. i.e., with same gateway/gNB;</w:t>
            </w:r>
          </w:p>
          <w:p w14:paraId="1261A242" w14:textId="6D7C53FF" w:rsidR="000B7344" w:rsidRPr="00792640" w:rsidRDefault="000B7344" w:rsidP="000B7344">
            <w:pPr>
              <w:jc w:val="both"/>
              <w:rPr>
                <w:i/>
                <w:iCs/>
                <w:sz w:val="20"/>
                <w:szCs w:val="20"/>
              </w:rPr>
            </w:pPr>
            <w:r w:rsidRPr="00792640">
              <w:rPr>
                <w:i/>
                <w:iCs/>
                <w:sz w:val="20"/>
                <w:szCs w:val="20"/>
              </w:rPr>
              <w:t>4.</w:t>
            </w:r>
            <w:r w:rsidRPr="00792640">
              <w:rPr>
                <w:i/>
                <w:iCs/>
                <w:sz w:val="20"/>
                <w:szCs w:val="20"/>
              </w:rPr>
              <w:tab/>
              <w:t>NTN RACH-less HO can be supported for intra-satellite handover with different feeder links, i.e., with gateway/gNB switch, inter-satellite handover with gateway/gNB switch, and inter-satellite handover with same gateway/gNB.</w:t>
            </w:r>
          </w:p>
          <w:p w14:paraId="469A6F48" w14:textId="42EC5BA6" w:rsidR="000B7344" w:rsidRPr="00792640" w:rsidRDefault="000B7344" w:rsidP="000B7344">
            <w:pPr>
              <w:jc w:val="both"/>
              <w:rPr>
                <w:i/>
                <w:iCs/>
                <w:sz w:val="20"/>
                <w:szCs w:val="20"/>
              </w:rPr>
            </w:pPr>
            <w:r w:rsidRPr="00792640">
              <w:rPr>
                <w:i/>
                <w:iCs/>
                <w:sz w:val="20"/>
                <w:szCs w:val="20"/>
              </w:rPr>
              <w:t>5.</w:t>
            </w:r>
            <w:r w:rsidRPr="00792640">
              <w:rPr>
                <w:i/>
                <w:iCs/>
                <w:sz w:val="20"/>
                <w:szCs w:val="20"/>
              </w:rPr>
              <w:tab/>
              <w:t xml:space="preserve">RAN2 confirms the general UE procedure for NTN RACH-less HO </w:t>
            </w:r>
          </w:p>
          <w:p w14:paraId="2DABE490" w14:textId="6ACB38A7" w:rsidR="000B7344" w:rsidRPr="00792640" w:rsidRDefault="000B7344" w:rsidP="000B7344">
            <w:pPr>
              <w:ind w:leftChars="200" w:left="480"/>
              <w:jc w:val="both"/>
              <w:rPr>
                <w:i/>
                <w:iCs/>
                <w:sz w:val="20"/>
                <w:szCs w:val="20"/>
              </w:rPr>
            </w:pPr>
            <w:r w:rsidRPr="00792640">
              <w:rPr>
                <w:i/>
                <w:iCs/>
                <w:sz w:val="20"/>
                <w:szCs w:val="20"/>
              </w:rPr>
              <w:lastRenderedPageBreak/>
              <w:t>1.</w:t>
            </w:r>
            <w:r w:rsidRPr="00792640">
              <w:rPr>
                <w:i/>
                <w:iCs/>
                <w:sz w:val="20"/>
                <w:szCs w:val="20"/>
              </w:rPr>
              <w:tab/>
              <w:t>receive a RACH-less HO command which can include pre-allocated grant optionally. FFS N_TA is optional. (RRC)</w:t>
            </w:r>
          </w:p>
          <w:p w14:paraId="366C4620" w14:textId="11494C11" w:rsidR="000B7344" w:rsidRPr="00792640" w:rsidRDefault="000B7344" w:rsidP="000B7344">
            <w:pPr>
              <w:ind w:leftChars="200" w:left="480"/>
              <w:jc w:val="both"/>
              <w:rPr>
                <w:i/>
                <w:iCs/>
                <w:sz w:val="20"/>
                <w:szCs w:val="20"/>
              </w:rPr>
            </w:pPr>
            <w:r w:rsidRPr="00792640">
              <w:rPr>
                <w:i/>
                <w:iCs/>
                <w:sz w:val="20"/>
                <w:szCs w:val="20"/>
              </w:rPr>
              <w:t>2.</w:t>
            </w:r>
            <w:r w:rsidRPr="00792640">
              <w:rPr>
                <w:i/>
                <w:iCs/>
                <w:sz w:val="20"/>
                <w:szCs w:val="20"/>
              </w:rPr>
              <w:tab/>
              <w:t>start timer T304 for the target cell (RRC)</w:t>
            </w:r>
          </w:p>
          <w:p w14:paraId="72CAFCFC" w14:textId="43F7E325" w:rsidR="000B7344" w:rsidRPr="00792640" w:rsidRDefault="000B7344" w:rsidP="000B7344">
            <w:pPr>
              <w:ind w:leftChars="200" w:left="480"/>
              <w:jc w:val="both"/>
              <w:rPr>
                <w:i/>
                <w:iCs/>
                <w:sz w:val="20"/>
                <w:szCs w:val="20"/>
              </w:rPr>
            </w:pPr>
            <w:r w:rsidRPr="00792640">
              <w:rPr>
                <w:i/>
                <w:iCs/>
                <w:sz w:val="20"/>
                <w:szCs w:val="20"/>
              </w:rPr>
              <w:t>3.</w:t>
            </w:r>
            <w:r w:rsidRPr="00792640">
              <w:rPr>
                <w:i/>
                <w:iCs/>
                <w:sz w:val="20"/>
                <w:szCs w:val="20"/>
              </w:rPr>
              <w:tab/>
              <w:t>perform DL and UL synchronization, and start timer T430. FFS how to perform RACH-less UL synchronization to NTN target cell. (RRC, MAC)</w:t>
            </w:r>
          </w:p>
          <w:p w14:paraId="705834B3" w14:textId="17D1DA69" w:rsidR="000B7344" w:rsidRPr="00792640" w:rsidRDefault="000B7344" w:rsidP="000B7344">
            <w:pPr>
              <w:ind w:leftChars="200" w:left="480"/>
              <w:jc w:val="both"/>
              <w:rPr>
                <w:i/>
                <w:iCs/>
                <w:sz w:val="20"/>
                <w:szCs w:val="20"/>
              </w:rPr>
            </w:pPr>
            <w:r w:rsidRPr="00792640">
              <w:rPr>
                <w:i/>
                <w:iCs/>
                <w:sz w:val="20"/>
                <w:szCs w:val="20"/>
              </w:rPr>
              <w:t>4.</w:t>
            </w:r>
            <w:r w:rsidRPr="00792640">
              <w:rPr>
                <w:i/>
                <w:iCs/>
                <w:sz w:val="20"/>
                <w:szCs w:val="20"/>
              </w:rPr>
              <w:tab/>
              <w:t>start time alignment timer (MAC)</w:t>
            </w:r>
          </w:p>
          <w:p w14:paraId="02EA9943" w14:textId="68B4AB0F" w:rsidR="000B7344" w:rsidRPr="00792640" w:rsidRDefault="000B7344" w:rsidP="000B7344">
            <w:pPr>
              <w:ind w:leftChars="200" w:left="480"/>
              <w:jc w:val="both"/>
              <w:rPr>
                <w:i/>
                <w:iCs/>
                <w:sz w:val="20"/>
                <w:szCs w:val="20"/>
              </w:rPr>
            </w:pPr>
            <w:r w:rsidRPr="00792640">
              <w:rPr>
                <w:i/>
                <w:iCs/>
                <w:sz w:val="20"/>
                <w:szCs w:val="20"/>
              </w:rPr>
              <w:t>5.</w:t>
            </w:r>
            <w:r w:rsidRPr="00792640">
              <w:rPr>
                <w:i/>
                <w:iCs/>
                <w:sz w:val="20"/>
                <w:szCs w:val="20"/>
              </w:rPr>
              <w:tab/>
              <w:t>monitor target cell PDCCH for dynamic grant if pre-allocated grant is not configured in RACH-less HO command (MAC, PHY)</w:t>
            </w:r>
          </w:p>
          <w:p w14:paraId="7D0657E8" w14:textId="76135223" w:rsidR="000B7344" w:rsidRPr="00792640" w:rsidRDefault="000B7344" w:rsidP="000B7344">
            <w:pPr>
              <w:ind w:leftChars="200" w:left="480"/>
              <w:jc w:val="both"/>
              <w:rPr>
                <w:i/>
                <w:iCs/>
                <w:sz w:val="20"/>
                <w:szCs w:val="20"/>
              </w:rPr>
            </w:pPr>
            <w:r w:rsidRPr="00792640">
              <w:rPr>
                <w:i/>
                <w:iCs/>
                <w:sz w:val="20"/>
                <w:szCs w:val="20"/>
              </w:rPr>
              <w:t>6.</w:t>
            </w:r>
            <w:r w:rsidRPr="00792640">
              <w:rPr>
                <w:i/>
                <w:iCs/>
                <w:sz w:val="20"/>
                <w:szCs w:val="20"/>
              </w:rPr>
              <w:tab/>
              <w:t xml:space="preserve">send initial UL transmission including </w:t>
            </w:r>
            <w:proofErr w:type="spellStart"/>
            <w:r w:rsidRPr="00792640">
              <w:rPr>
                <w:i/>
                <w:iCs/>
                <w:sz w:val="20"/>
                <w:szCs w:val="20"/>
              </w:rPr>
              <w:t>RRCReconfigurationComplete</w:t>
            </w:r>
            <w:proofErr w:type="spellEnd"/>
            <w:r w:rsidRPr="00792640">
              <w:rPr>
                <w:i/>
                <w:iCs/>
                <w:sz w:val="20"/>
                <w:szCs w:val="20"/>
              </w:rPr>
              <w:t xml:space="preserve"> message using the available UL grant (RRC, MAC, PHY)</w:t>
            </w:r>
          </w:p>
          <w:p w14:paraId="776764CE" w14:textId="5E42F3F0" w:rsidR="000B7344" w:rsidRPr="00792640" w:rsidRDefault="000B7344" w:rsidP="000B7344">
            <w:pPr>
              <w:ind w:leftChars="200" w:left="480"/>
              <w:jc w:val="both"/>
              <w:rPr>
                <w:i/>
                <w:iCs/>
                <w:sz w:val="20"/>
                <w:szCs w:val="20"/>
              </w:rPr>
            </w:pPr>
            <w:r w:rsidRPr="00792640">
              <w:rPr>
                <w:i/>
                <w:iCs/>
                <w:sz w:val="20"/>
                <w:szCs w:val="20"/>
              </w:rPr>
              <w:t>7.</w:t>
            </w:r>
            <w:r w:rsidRPr="00792640">
              <w:rPr>
                <w:i/>
                <w:iCs/>
                <w:sz w:val="20"/>
                <w:szCs w:val="20"/>
              </w:rPr>
              <w:tab/>
              <w:t>consider RACH-less HO is completed upon receiving NW confirmation. FFS how to confirm RACH-less HO is successfully completed. (RRC, MAC)</w:t>
            </w:r>
          </w:p>
          <w:p w14:paraId="5493179D" w14:textId="49951554" w:rsidR="000B7344" w:rsidRPr="00792640" w:rsidRDefault="000B7344" w:rsidP="000B7344">
            <w:pPr>
              <w:ind w:leftChars="200" w:left="480"/>
              <w:jc w:val="both"/>
              <w:rPr>
                <w:i/>
                <w:iCs/>
                <w:sz w:val="20"/>
                <w:szCs w:val="20"/>
              </w:rPr>
            </w:pPr>
            <w:r w:rsidRPr="00792640">
              <w:rPr>
                <w:i/>
                <w:iCs/>
                <w:sz w:val="20"/>
                <w:szCs w:val="20"/>
              </w:rPr>
              <w:t>8.</w:t>
            </w:r>
            <w:r w:rsidRPr="00792640">
              <w:rPr>
                <w:i/>
                <w:iCs/>
                <w:sz w:val="20"/>
                <w:szCs w:val="20"/>
              </w:rPr>
              <w:tab/>
              <w:t>stop timer T304 for the target cell. (RRC)</w:t>
            </w:r>
          </w:p>
          <w:p w14:paraId="29FDC7B7" w14:textId="77777777" w:rsidR="000B7344" w:rsidRPr="00792640" w:rsidRDefault="000B7344" w:rsidP="000B7344">
            <w:pPr>
              <w:ind w:leftChars="200" w:left="480"/>
              <w:jc w:val="both"/>
              <w:rPr>
                <w:i/>
                <w:iCs/>
                <w:sz w:val="20"/>
                <w:szCs w:val="20"/>
              </w:rPr>
            </w:pPr>
            <w:r w:rsidRPr="00792640">
              <w:rPr>
                <w:i/>
                <w:iCs/>
                <w:sz w:val="20"/>
                <w:szCs w:val="20"/>
              </w:rPr>
              <w:tab/>
              <w:t>FFS whether to release UL grant if pre-allocated after RACH-less HO completion</w:t>
            </w:r>
          </w:p>
          <w:p w14:paraId="07E37D9E" w14:textId="77777777" w:rsidR="000B7344" w:rsidRPr="00792640" w:rsidRDefault="000B7344" w:rsidP="000B7344">
            <w:pPr>
              <w:ind w:leftChars="200" w:left="480"/>
              <w:jc w:val="both"/>
              <w:rPr>
                <w:i/>
                <w:iCs/>
                <w:sz w:val="20"/>
                <w:szCs w:val="20"/>
              </w:rPr>
            </w:pPr>
            <w:r w:rsidRPr="00792640">
              <w:rPr>
                <w:i/>
                <w:iCs/>
                <w:sz w:val="20"/>
                <w:szCs w:val="20"/>
              </w:rPr>
              <w:tab/>
              <w:t xml:space="preserve">FFS RACH-less HO failure handling, </w:t>
            </w:r>
            <w:proofErr w:type="gramStart"/>
            <w:r w:rsidRPr="00792640">
              <w:rPr>
                <w:i/>
                <w:iCs/>
                <w:sz w:val="20"/>
                <w:szCs w:val="20"/>
              </w:rPr>
              <w:t>e.g.</w:t>
            </w:r>
            <w:proofErr w:type="gramEnd"/>
            <w:r w:rsidRPr="00792640">
              <w:rPr>
                <w:i/>
                <w:iCs/>
                <w:sz w:val="20"/>
                <w:szCs w:val="20"/>
              </w:rPr>
              <w:t xml:space="preserve"> whether UE fallback to RACH-based HO to the target cell</w:t>
            </w:r>
          </w:p>
          <w:p w14:paraId="3D56CA79" w14:textId="77777777" w:rsidR="000B7344" w:rsidRPr="00792640" w:rsidRDefault="000B7344" w:rsidP="000B7344">
            <w:pPr>
              <w:ind w:leftChars="200" w:left="480"/>
              <w:jc w:val="both"/>
              <w:rPr>
                <w:i/>
                <w:iCs/>
                <w:sz w:val="20"/>
                <w:szCs w:val="20"/>
              </w:rPr>
            </w:pPr>
            <w:r w:rsidRPr="00792640">
              <w:rPr>
                <w:i/>
                <w:iCs/>
                <w:sz w:val="20"/>
                <w:szCs w:val="20"/>
              </w:rPr>
              <w:tab/>
              <w:t>FFS procedure for RACH-less HO combined with PCI unchanged or CHO if supported</w:t>
            </w:r>
          </w:p>
          <w:p w14:paraId="45A26703" w14:textId="418ADF24" w:rsidR="000B7344" w:rsidRPr="000B7344" w:rsidRDefault="000B7344" w:rsidP="000B7344">
            <w:pPr>
              <w:jc w:val="both"/>
              <w:rPr>
                <w:i/>
                <w:iCs/>
                <w:sz w:val="20"/>
                <w:szCs w:val="20"/>
              </w:rPr>
            </w:pPr>
            <w:r w:rsidRPr="00792640">
              <w:rPr>
                <w:i/>
                <w:iCs/>
                <w:sz w:val="20"/>
                <w:szCs w:val="20"/>
              </w:rPr>
              <w:t>6.</w:t>
            </w:r>
            <w:r w:rsidRPr="00792640">
              <w:rPr>
                <w:i/>
                <w:iCs/>
                <w:sz w:val="20"/>
                <w:szCs w:val="20"/>
              </w:rPr>
              <w:tab/>
              <w:t>The pre-allocated grant is provided as type-1 CG</w:t>
            </w:r>
          </w:p>
          <w:p w14:paraId="0256BCE1" w14:textId="037CE860" w:rsidR="000B7344" w:rsidRPr="000B7344" w:rsidRDefault="000B7344" w:rsidP="000B7344">
            <w:pPr>
              <w:jc w:val="both"/>
              <w:rPr>
                <w:i/>
                <w:iCs/>
                <w:sz w:val="20"/>
                <w:szCs w:val="20"/>
              </w:rPr>
            </w:pPr>
            <w:r>
              <w:rPr>
                <w:i/>
                <w:iCs/>
                <w:sz w:val="20"/>
                <w:szCs w:val="20"/>
              </w:rPr>
              <w:t>7</w:t>
            </w:r>
            <w:r w:rsidRPr="000B7344">
              <w:rPr>
                <w:i/>
                <w:iCs/>
                <w:sz w:val="20"/>
                <w:szCs w:val="20"/>
              </w:rPr>
              <w:t>.</w:t>
            </w:r>
            <w:r w:rsidRPr="000B7344">
              <w:rPr>
                <w:i/>
                <w:iCs/>
                <w:sz w:val="20"/>
                <w:szCs w:val="20"/>
              </w:rPr>
              <w:tab/>
              <w:t>Send an LS to RAN1 informing RAN2 agreements on NTN RACH-less HO and check RAN1 views on the following aspects:</w:t>
            </w:r>
          </w:p>
          <w:p w14:paraId="5498AE99" w14:textId="22EBCA39" w:rsidR="000B7344" w:rsidRPr="000B7344" w:rsidRDefault="000B7344" w:rsidP="000B7344">
            <w:pPr>
              <w:ind w:leftChars="200" w:left="480"/>
              <w:jc w:val="both"/>
              <w:rPr>
                <w:i/>
                <w:iCs/>
                <w:sz w:val="20"/>
                <w:szCs w:val="20"/>
              </w:rPr>
            </w:pPr>
            <w:r w:rsidRPr="000B7344">
              <w:rPr>
                <w:i/>
                <w:iCs/>
                <w:sz w:val="20"/>
                <w:szCs w:val="20"/>
              </w:rPr>
              <w:t xml:space="preserve">1. </w:t>
            </w:r>
            <w:r w:rsidR="00A82BA4">
              <w:rPr>
                <w:i/>
                <w:iCs/>
                <w:sz w:val="20"/>
                <w:szCs w:val="20"/>
              </w:rPr>
              <w:t xml:space="preserve">  </w:t>
            </w:r>
            <w:r w:rsidRPr="000B7344">
              <w:rPr>
                <w:i/>
                <w:iCs/>
                <w:sz w:val="20"/>
                <w:szCs w:val="20"/>
              </w:rPr>
              <w:t>whether the pre-allocated grant is provided with association to SSBs; if so, whether a RSRP threshold is configured for SSB selection.</w:t>
            </w:r>
          </w:p>
          <w:p w14:paraId="006EF988" w14:textId="52760C61" w:rsidR="000B7344" w:rsidRPr="000B7344" w:rsidRDefault="000B7344" w:rsidP="000B7344">
            <w:pPr>
              <w:ind w:leftChars="200" w:left="480"/>
              <w:jc w:val="both"/>
              <w:rPr>
                <w:i/>
                <w:iCs/>
                <w:sz w:val="20"/>
                <w:szCs w:val="20"/>
              </w:rPr>
            </w:pPr>
            <w:r w:rsidRPr="000B7344">
              <w:rPr>
                <w:i/>
                <w:iCs/>
                <w:sz w:val="20"/>
                <w:szCs w:val="20"/>
              </w:rPr>
              <w:t xml:space="preserve">2. </w:t>
            </w:r>
            <w:r w:rsidR="00A82BA4">
              <w:rPr>
                <w:i/>
                <w:iCs/>
                <w:sz w:val="20"/>
                <w:szCs w:val="20"/>
              </w:rPr>
              <w:t xml:space="preserve">  </w:t>
            </w:r>
            <w:r w:rsidRPr="000B7344">
              <w:rPr>
                <w:i/>
                <w:iCs/>
                <w:sz w:val="20"/>
                <w:szCs w:val="20"/>
              </w:rPr>
              <w:t>to monitor target cell PDCCH for dynamic grant for initial UL transmission, whether beam indication can be provided in RACH-less HO command.</w:t>
            </w:r>
          </w:p>
          <w:p w14:paraId="0A8C7E98" w14:textId="77777777" w:rsidR="000B7344" w:rsidRDefault="000B7344" w:rsidP="000B7344">
            <w:pPr>
              <w:ind w:leftChars="200" w:left="480"/>
              <w:jc w:val="both"/>
              <w:rPr>
                <w:i/>
                <w:iCs/>
                <w:sz w:val="20"/>
                <w:szCs w:val="20"/>
              </w:rPr>
            </w:pPr>
            <w:r w:rsidRPr="000B7344">
              <w:rPr>
                <w:i/>
                <w:iCs/>
                <w:sz w:val="20"/>
                <w:szCs w:val="20"/>
              </w:rPr>
              <w:t xml:space="preserve">3. </w:t>
            </w:r>
            <w:r w:rsidR="00A82BA4">
              <w:rPr>
                <w:i/>
                <w:iCs/>
                <w:sz w:val="20"/>
                <w:szCs w:val="20"/>
              </w:rPr>
              <w:t xml:space="preserve">  </w:t>
            </w:r>
            <w:r w:rsidRPr="000B7344">
              <w:rPr>
                <w:i/>
                <w:iCs/>
                <w:sz w:val="20"/>
                <w:szCs w:val="20"/>
              </w:rPr>
              <w:t>power control for initial UL transmission</w:t>
            </w:r>
          </w:p>
          <w:p w14:paraId="348BA021" w14:textId="6197F8A3" w:rsidR="0079633C" w:rsidRPr="0079633C" w:rsidRDefault="0079633C" w:rsidP="0079633C">
            <w:pPr>
              <w:jc w:val="both"/>
              <w:rPr>
                <w:i/>
                <w:iCs/>
                <w:sz w:val="20"/>
                <w:szCs w:val="20"/>
              </w:rPr>
            </w:pPr>
            <w:r>
              <w:rPr>
                <w:i/>
                <w:iCs/>
                <w:sz w:val="20"/>
                <w:szCs w:val="20"/>
              </w:rPr>
              <w:t>8</w:t>
            </w:r>
            <w:r w:rsidRPr="0079633C">
              <w:rPr>
                <w:i/>
                <w:iCs/>
                <w:sz w:val="20"/>
                <w:szCs w:val="20"/>
              </w:rPr>
              <w:t>.</w:t>
            </w:r>
            <w:r w:rsidRPr="0079633C">
              <w:rPr>
                <w:i/>
                <w:iCs/>
                <w:sz w:val="20"/>
                <w:szCs w:val="20"/>
              </w:rPr>
              <w:tab/>
              <w:t>At least for pre-allocated grant, for the confirmation of RACH-less HO completion we reuse of LTE approach, i.e., UE Contention Resolution Identity MAC CE is used but UE ignores the content of this field. FFS if anything else is needed for dynamic grant</w:t>
            </w:r>
          </w:p>
          <w:p w14:paraId="2E5124DC" w14:textId="5B11A7CF" w:rsidR="0079633C" w:rsidRPr="0079633C" w:rsidRDefault="0079633C" w:rsidP="0079633C">
            <w:pPr>
              <w:jc w:val="both"/>
              <w:rPr>
                <w:i/>
                <w:iCs/>
                <w:sz w:val="20"/>
                <w:szCs w:val="20"/>
              </w:rPr>
            </w:pPr>
            <w:r>
              <w:rPr>
                <w:i/>
                <w:iCs/>
                <w:sz w:val="20"/>
                <w:szCs w:val="20"/>
              </w:rPr>
              <w:t>9</w:t>
            </w:r>
            <w:r w:rsidRPr="0079633C">
              <w:rPr>
                <w:i/>
                <w:iCs/>
                <w:sz w:val="20"/>
                <w:szCs w:val="20"/>
              </w:rPr>
              <w:t>.</w:t>
            </w:r>
            <w:r w:rsidRPr="0079633C">
              <w:rPr>
                <w:i/>
                <w:iCs/>
                <w:sz w:val="20"/>
                <w:szCs w:val="20"/>
              </w:rPr>
              <w:tab/>
              <w:t>Consider to support combining RACH-less HO with time-based CHO for NTN, taking into account the 1) validity of pre-allocated grant and potential waste of reserved resource; 2) when/how to provide dynamic grant in PDCCH.</w:t>
            </w:r>
          </w:p>
        </w:tc>
      </w:tr>
    </w:tbl>
    <w:p w14:paraId="12E7552A" w14:textId="25DD0506" w:rsidR="00F14B6E" w:rsidRPr="00EE23D1" w:rsidRDefault="00FC72A9" w:rsidP="00EE23D1">
      <w:pPr>
        <w:jc w:val="both"/>
        <w:rPr>
          <w:sz w:val="20"/>
          <w:szCs w:val="20"/>
          <w:lang w:val="en-GB"/>
        </w:rPr>
      </w:pPr>
      <w:r w:rsidRPr="00EE23D1">
        <w:rPr>
          <w:rFonts w:hint="eastAsia"/>
          <w:sz w:val="20"/>
          <w:szCs w:val="20"/>
          <w:lang w:val="en-GB"/>
        </w:rPr>
        <w:lastRenderedPageBreak/>
        <w:t>F</w:t>
      </w:r>
      <w:r w:rsidRPr="00EE23D1">
        <w:rPr>
          <w:sz w:val="20"/>
          <w:szCs w:val="20"/>
          <w:lang w:val="en-GB"/>
        </w:rPr>
        <w:t>irst, we think both know</w:t>
      </w:r>
      <w:r w:rsidR="00AB49DB">
        <w:rPr>
          <w:sz w:val="20"/>
          <w:szCs w:val="20"/>
          <w:lang w:val="en-GB"/>
        </w:rPr>
        <w:t>n</w:t>
      </w:r>
      <w:r w:rsidRPr="00EE23D1">
        <w:rPr>
          <w:sz w:val="20"/>
          <w:szCs w:val="20"/>
          <w:lang w:val="en-GB"/>
        </w:rPr>
        <w:t xml:space="preserve"> </w:t>
      </w:r>
      <w:r w:rsidR="00AB49DB">
        <w:rPr>
          <w:sz w:val="20"/>
          <w:szCs w:val="20"/>
          <w:lang w:val="en-GB"/>
        </w:rPr>
        <w:t xml:space="preserve">target </w:t>
      </w:r>
      <w:r w:rsidRPr="00EE23D1">
        <w:rPr>
          <w:sz w:val="20"/>
          <w:szCs w:val="20"/>
          <w:lang w:val="en-GB"/>
        </w:rPr>
        <w:t>cell and unknown</w:t>
      </w:r>
      <w:r w:rsidR="00AB49DB">
        <w:rPr>
          <w:sz w:val="20"/>
          <w:szCs w:val="20"/>
          <w:lang w:val="en-GB"/>
        </w:rPr>
        <w:t xml:space="preserve"> target cell</w:t>
      </w:r>
      <w:r w:rsidRPr="00EE23D1">
        <w:rPr>
          <w:sz w:val="20"/>
          <w:szCs w:val="20"/>
          <w:lang w:val="en-GB"/>
        </w:rPr>
        <w:t xml:space="preserve"> </w:t>
      </w:r>
      <w:r w:rsidR="00AB49DB">
        <w:rPr>
          <w:sz w:val="20"/>
          <w:szCs w:val="20"/>
          <w:lang w:val="en-GB"/>
        </w:rPr>
        <w:t>condition</w:t>
      </w:r>
      <w:r w:rsidRPr="00EE23D1">
        <w:rPr>
          <w:sz w:val="20"/>
          <w:szCs w:val="20"/>
          <w:lang w:val="en-GB"/>
        </w:rPr>
        <w:t xml:space="preserve"> could be covered. RAN2 didn’t limit the RACH-less HO to known cell.</w:t>
      </w:r>
    </w:p>
    <w:p w14:paraId="4DFEAD67" w14:textId="68A052E6" w:rsidR="00FC72A9" w:rsidRPr="00EE23D1" w:rsidRDefault="00FC72A9" w:rsidP="00EE23D1">
      <w:pPr>
        <w:jc w:val="both"/>
        <w:rPr>
          <w:sz w:val="20"/>
          <w:szCs w:val="20"/>
          <w:lang w:val="en-GB"/>
        </w:rPr>
      </w:pPr>
      <w:r w:rsidRPr="00EE23D1">
        <w:rPr>
          <w:rFonts w:hint="eastAsia"/>
          <w:sz w:val="20"/>
          <w:szCs w:val="20"/>
          <w:lang w:val="en-GB"/>
        </w:rPr>
        <w:t>S</w:t>
      </w:r>
      <w:r w:rsidRPr="00EE23D1">
        <w:rPr>
          <w:sz w:val="20"/>
          <w:szCs w:val="20"/>
          <w:lang w:val="en-GB"/>
        </w:rPr>
        <w:t>econds, even if the target cell is known, the fine time tracking is needed. As designed by RAN2, the UE should perform DL and UL synchronization.</w:t>
      </w:r>
    </w:p>
    <w:p w14:paraId="3315B3D8" w14:textId="35F81A50" w:rsidR="00FC72A9" w:rsidRPr="00EE23D1" w:rsidRDefault="002367D1" w:rsidP="00EE23D1">
      <w:pPr>
        <w:jc w:val="both"/>
        <w:rPr>
          <w:sz w:val="20"/>
          <w:szCs w:val="20"/>
          <w:lang w:val="en-GB"/>
        </w:rPr>
      </w:pPr>
      <w:r w:rsidRPr="00EE23D1">
        <w:rPr>
          <w:sz w:val="20"/>
          <w:szCs w:val="20"/>
          <w:lang w:val="en-GB"/>
        </w:rPr>
        <w:t>Last, the definition of T</w:t>
      </w:r>
      <w:r w:rsidRPr="00AB49DB">
        <w:rPr>
          <w:sz w:val="20"/>
          <w:szCs w:val="20"/>
          <w:vertAlign w:val="subscript"/>
          <w:lang w:val="en-GB"/>
        </w:rPr>
        <w:t>IU</w:t>
      </w:r>
      <w:r w:rsidRPr="00EE23D1">
        <w:rPr>
          <w:sz w:val="20"/>
          <w:szCs w:val="20"/>
          <w:lang w:val="en-GB"/>
        </w:rPr>
        <w:t xml:space="preserve"> should cover both cases of pre-allocated grant and dynamic grant. For instance</w:t>
      </w:r>
      <w:r w:rsidR="00EE23D1">
        <w:rPr>
          <w:rFonts w:hint="eastAsia"/>
          <w:sz w:val="20"/>
          <w:szCs w:val="20"/>
          <w:lang w:val="en-GB"/>
        </w:rPr>
        <w:t>:</w:t>
      </w:r>
    </w:p>
    <w:p w14:paraId="64049241" w14:textId="2CF03BB5" w:rsidR="002367D1" w:rsidRPr="00EE23D1" w:rsidRDefault="002367D1" w:rsidP="00EE23D1">
      <w:pPr>
        <w:jc w:val="both"/>
        <w:rPr>
          <w:sz w:val="20"/>
          <w:szCs w:val="20"/>
          <w:lang w:val="en-GB"/>
        </w:rPr>
      </w:pPr>
      <w:r w:rsidRPr="00EE23D1">
        <w:rPr>
          <w:sz w:val="20"/>
          <w:szCs w:val="20"/>
          <w:lang w:val="en-GB"/>
        </w:rPr>
        <w:t>T</w:t>
      </w:r>
      <w:r w:rsidRPr="005C3401">
        <w:rPr>
          <w:sz w:val="20"/>
          <w:szCs w:val="20"/>
          <w:vertAlign w:val="subscript"/>
          <w:lang w:val="en-GB"/>
        </w:rPr>
        <w:t>IU</w:t>
      </w:r>
      <w:r w:rsidRPr="00EE23D1">
        <w:rPr>
          <w:sz w:val="20"/>
          <w:szCs w:val="20"/>
          <w:lang w:val="en-GB"/>
        </w:rPr>
        <w:t xml:space="preserve"> is the interruption uncertainty </w:t>
      </w:r>
      <w:r w:rsidRPr="00EE23D1">
        <w:rPr>
          <w:rFonts w:hint="eastAsia"/>
          <w:sz w:val="20"/>
          <w:szCs w:val="20"/>
          <w:lang w:val="en-GB"/>
        </w:rPr>
        <w:t>in acquiring the first PUSCH transmission occasion when UE is configured with RACH-less handover</w:t>
      </w:r>
      <w:r w:rsidRPr="00EE23D1">
        <w:rPr>
          <w:sz w:val="20"/>
          <w:szCs w:val="20"/>
          <w:lang w:val="en-GB"/>
        </w:rPr>
        <w:t xml:space="preserve"> in the new SAN cell.</w:t>
      </w:r>
    </w:p>
    <w:p w14:paraId="1E6BC1C0" w14:textId="469BAA12" w:rsidR="002367D1" w:rsidRPr="006B1E90" w:rsidRDefault="002367D1" w:rsidP="006B1E90">
      <w:pPr>
        <w:pStyle w:val="af9"/>
        <w:numPr>
          <w:ilvl w:val="0"/>
          <w:numId w:val="15"/>
        </w:numPr>
        <w:ind w:firstLineChars="0"/>
        <w:jc w:val="both"/>
        <w:rPr>
          <w:sz w:val="20"/>
          <w:szCs w:val="20"/>
          <w:lang w:val="en-GB"/>
        </w:rPr>
      </w:pPr>
      <w:r w:rsidRPr="006B1E90">
        <w:rPr>
          <w:sz w:val="20"/>
          <w:szCs w:val="20"/>
          <w:lang w:val="en-GB"/>
        </w:rPr>
        <w:t>T</w:t>
      </w:r>
      <w:r w:rsidRPr="005C3401">
        <w:rPr>
          <w:sz w:val="20"/>
          <w:szCs w:val="20"/>
          <w:vertAlign w:val="subscript"/>
          <w:lang w:val="en-GB"/>
        </w:rPr>
        <w:t>IU</w:t>
      </w:r>
      <w:r w:rsidRPr="006B1E90">
        <w:rPr>
          <w:sz w:val="20"/>
          <w:szCs w:val="20"/>
          <w:lang w:val="en-GB"/>
        </w:rPr>
        <w:t xml:space="preserve"> can be up to [</w:t>
      </w:r>
      <w:r w:rsidRPr="006B1E90">
        <w:rPr>
          <w:rFonts w:hint="eastAsia"/>
          <w:sz w:val="20"/>
          <w:szCs w:val="20"/>
          <w:lang w:val="en-GB"/>
        </w:rPr>
        <w:t>1</w:t>
      </w:r>
      <w:r w:rsidRPr="006B1E90">
        <w:rPr>
          <w:sz w:val="20"/>
          <w:szCs w:val="20"/>
          <w:lang w:val="en-GB"/>
        </w:rPr>
        <w:t>0] ms</w:t>
      </w:r>
      <w:r w:rsidRPr="006B1E90">
        <w:rPr>
          <w:rFonts w:hint="eastAsia"/>
          <w:sz w:val="20"/>
          <w:szCs w:val="20"/>
          <w:lang w:val="en-GB"/>
        </w:rPr>
        <w:t xml:space="preserve"> if </w:t>
      </w:r>
      <w:r w:rsidRPr="006B1E90">
        <w:rPr>
          <w:sz w:val="20"/>
          <w:szCs w:val="20"/>
          <w:lang w:val="en-GB"/>
        </w:rPr>
        <w:t>pre-allocated UL</w:t>
      </w:r>
      <w:r w:rsidRPr="006B1E90">
        <w:rPr>
          <w:rFonts w:hint="eastAsia"/>
          <w:sz w:val="20"/>
          <w:szCs w:val="20"/>
          <w:lang w:val="en-GB"/>
        </w:rPr>
        <w:t xml:space="preserve"> grant is configured in RRC command.</w:t>
      </w:r>
    </w:p>
    <w:p w14:paraId="26F49913" w14:textId="13641774" w:rsidR="002367D1" w:rsidRPr="006B1E90" w:rsidRDefault="002367D1" w:rsidP="006B1E90">
      <w:pPr>
        <w:pStyle w:val="af9"/>
        <w:numPr>
          <w:ilvl w:val="1"/>
          <w:numId w:val="15"/>
        </w:numPr>
        <w:ind w:firstLineChars="0"/>
        <w:jc w:val="both"/>
        <w:rPr>
          <w:sz w:val="20"/>
          <w:szCs w:val="20"/>
          <w:lang w:val="en-GB"/>
        </w:rPr>
      </w:pPr>
      <w:r w:rsidRPr="006B1E90">
        <w:rPr>
          <w:rFonts w:hint="eastAsia"/>
          <w:sz w:val="20"/>
          <w:szCs w:val="20"/>
          <w:lang w:val="en-GB"/>
        </w:rPr>
        <w:t>NOTE:</w:t>
      </w:r>
      <w:r w:rsidRPr="006B1E90">
        <w:rPr>
          <w:sz w:val="20"/>
          <w:szCs w:val="20"/>
          <w:lang w:val="en-GB"/>
        </w:rPr>
        <w:tab/>
        <w:t>The actual value of T</w:t>
      </w:r>
      <w:r w:rsidRPr="005C3401">
        <w:rPr>
          <w:sz w:val="20"/>
          <w:szCs w:val="20"/>
          <w:vertAlign w:val="subscript"/>
          <w:lang w:val="en-GB"/>
        </w:rPr>
        <w:t>IU</w:t>
      </w:r>
      <w:r w:rsidRPr="006B1E90">
        <w:rPr>
          <w:sz w:val="20"/>
          <w:szCs w:val="20"/>
          <w:lang w:val="en-GB"/>
        </w:rPr>
        <w:t xml:space="preserve"> shall depend upon the pre-allocated </w:t>
      </w:r>
      <w:r w:rsidRPr="006B1E90">
        <w:rPr>
          <w:rFonts w:hint="eastAsia"/>
          <w:sz w:val="20"/>
          <w:szCs w:val="20"/>
          <w:lang w:val="en-GB"/>
        </w:rPr>
        <w:t xml:space="preserve">UL grant </w:t>
      </w:r>
      <w:r w:rsidRPr="006B1E90">
        <w:rPr>
          <w:sz w:val="20"/>
          <w:szCs w:val="20"/>
          <w:lang w:val="en-GB"/>
        </w:rPr>
        <w:t>configuration</w:t>
      </w:r>
      <w:r w:rsidRPr="006B1E90">
        <w:rPr>
          <w:rFonts w:hint="eastAsia"/>
          <w:sz w:val="20"/>
          <w:szCs w:val="20"/>
          <w:lang w:val="en-GB"/>
        </w:rPr>
        <w:t xml:space="preserve"> in RRC command</w:t>
      </w:r>
      <w:r w:rsidRPr="006B1E90">
        <w:rPr>
          <w:sz w:val="20"/>
          <w:szCs w:val="20"/>
          <w:lang w:val="en-GB"/>
        </w:rPr>
        <w:t>.</w:t>
      </w:r>
    </w:p>
    <w:p w14:paraId="10A13BD5" w14:textId="5CD852CC" w:rsidR="002367D1" w:rsidRPr="006B1E90" w:rsidRDefault="002367D1" w:rsidP="006B1E90">
      <w:pPr>
        <w:pStyle w:val="af9"/>
        <w:numPr>
          <w:ilvl w:val="0"/>
          <w:numId w:val="15"/>
        </w:numPr>
        <w:ind w:firstLineChars="0"/>
        <w:jc w:val="both"/>
        <w:rPr>
          <w:sz w:val="20"/>
          <w:szCs w:val="20"/>
          <w:lang w:val="en-GB"/>
        </w:rPr>
      </w:pPr>
      <w:r w:rsidRPr="006B1E90">
        <w:rPr>
          <w:sz w:val="20"/>
          <w:szCs w:val="20"/>
          <w:lang w:val="en-GB"/>
        </w:rPr>
        <w:t>T</w:t>
      </w:r>
      <w:r w:rsidRPr="005C3401">
        <w:rPr>
          <w:sz w:val="20"/>
          <w:szCs w:val="20"/>
          <w:vertAlign w:val="subscript"/>
          <w:lang w:val="en-GB"/>
        </w:rPr>
        <w:t>IU</w:t>
      </w:r>
      <w:r w:rsidRPr="006B1E90">
        <w:rPr>
          <w:sz w:val="20"/>
          <w:szCs w:val="20"/>
          <w:lang w:val="en-GB"/>
        </w:rPr>
        <w:t xml:space="preserve"> can be up to</w:t>
      </w:r>
      <w:r w:rsidRPr="006B1E90">
        <w:rPr>
          <w:rFonts w:hint="eastAsia"/>
          <w:sz w:val="20"/>
          <w:szCs w:val="20"/>
          <w:lang w:val="en-GB"/>
        </w:rPr>
        <w:t xml:space="preserve"> </w:t>
      </w:r>
      <w:proofErr w:type="spellStart"/>
      <w:r w:rsidRPr="006B1E90">
        <w:rPr>
          <w:sz w:val="20"/>
          <w:szCs w:val="20"/>
          <w:lang w:val="en-GB"/>
        </w:rPr>
        <w:t>T</w:t>
      </w:r>
      <w:r w:rsidRPr="005C3401">
        <w:rPr>
          <w:sz w:val="20"/>
          <w:szCs w:val="20"/>
          <w:vertAlign w:val="subscript"/>
          <w:lang w:val="en-GB"/>
        </w:rPr>
        <w:t>UL_grant</w:t>
      </w:r>
      <w:proofErr w:type="spellEnd"/>
      <w:r w:rsidRPr="006B1E90">
        <w:rPr>
          <w:sz w:val="20"/>
          <w:szCs w:val="20"/>
          <w:lang w:val="en-GB"/>
        </w:rPr>
        <w:t xml:space="preserve"> </w:t>
      </w:r>
      <w:r w:rsidRPr="006B1E90">
        <w:rPr>
          <w:rFonts w:hint="eastAsia"/>
          <w:sz w:val="20"/>
          <w:szCs w:val="20"/>
          <w:lang w:val="en-GB"/>
        </w:rPr>
        <w:t xml:space="preserve">if </w:t>
      </w:r>
      <w:r w:rsidRPr="006B1E90">
        <w:rPr>
          <w:sz w:val="20"/>
          <w:szCs w:val="20"/>
          <w:lang w:val="en-GB"/>
        </w:rPr>
        <w:t>pre-allocated</w:t>
      </w:r>
      <w:r w:rsidRPr="006B1E90">
        <w:rPr>
          <w:rFonts w:hint="eastAsia"/>
          <w:sz w:val="20"/>
          <w:szCs w:val="20"/>
          <w:lang w:val="en-GB"/>
        </w:rPr>
        <w:t xml:space="preserve"> UL grant is not configured in RRC command.</w:t>
      </w:r>
    </w:p>
    <w:p w14:paraId="14810A43" w14:textId="2EEC3FC6" w:rsidR="002367D1" w:rsidRPr="006B1E90" w:rsidRDefault="002367D1" w:rsidP="006B1E90">
      <w:pPr>
        <w:pStyle w:val="af9"/>
        <w:numPr>
          <w:ilvl w:val="1"/>
          <w:numId w:val="15"/>
        </w:numPr>
        <w:ind w:firstLineChars="0"/>
        <w:jc w:val="both"/>
        <w:rPr>
          <w:sz w:val="20"/>
          <w:szCs w:val="20"/>
          <w:lang w:val="en-GB"/>
        </w:rPr>
      </w:pPr>
      <w:r w:rsidRPr="006B1E90">
        <w:rPr>
          <w:rFonts w:hint="eastAsia"/>
          <w:sz w:val="20"/>
          <w:szCs w:val="20"/>
          <w:lang w:val="en-GB"/>
        </w:rPr>
        <w:t>NOTE:</w:t>
      </w:r>
      <w:r w:rsidRPr="006B1E90">
        <w:rPr>
          <w:sz w:val="20"/>
          <w:szCs w:val="20"/>
          <w:lang w:val="en-GB"/>
        </w:rPr>
        <w:tab/>
      </w:r>
      <w:proofErr w:type="spellStart"/>
      <w:r w:rsidRPr="006B1E90">
        <w:rPr>
          <w:sz w:val="20"/>
          <w:szCs w:val="20"/>
          <w:lang w:val="en-GB"/>
        </w:rPr>
        <w:t>T</w:t>
      </w:r>
      <w:r w:rsidRPr="005C3401">
        <w:rPr>
          <w:sz w:val="20"/>
          <w:szCs w:val="20"/>
          <w:vertAlign w:val="subscript"/>
          <w:lang w:val="en-GB"/>
        </w:rPr>
        <w:t>UL_grant</w:t>
      </w:r>
      <w:proofErr w:type="spellEnd"/>
      <w:r w:rsidRPr="006B1E90">
        <w:rPr>
          <w:sz w:val="20"/>
          <w:szCs w:val="20"/>
          <w:lang w:val="en-GB"/>
        </w:rPr>
        <w:t xml:space="preserve"> is the time required to acquire and process uplink grant from the target </w:t>
      </w:r>
      <w:r w:rsidR="008B0368">
        <w:rPr>
          <w:sz w:val="20"/>
          <w:szCs w:val="20"/>
          <w:lang w:val="en-GB"/>
        </w:rPr>
        <w:t>c</w:t>
      </w:r>
      <w:r w:rsidRPr="006B1E90">
        <w:rPr>
          <w:sz w:val="20"/>
          <w:szCs w:val="20"/>
          <w:lang w:val="en-GB"/>
        </w:rPr>
        <w:t>ell.</w:t>
      </w:r>
    </w:p>
    <w:p w14:paraId="2D310C69" w14:textId="2F94241B" w:rsidR="00AB49DB" w:rsidRDefault="00AB49DB" w:rsidP="00AB49DB">
      <w:pPr>
        <w:spacing w:before="60" w:after="60"/>
        <w:rPr>
          <w:b/>
          <w:bCs/>
          <w:i/>
          <w:iCs/>
          <w:sz w:val="20"/>
          <w:szCs w:val="20"/>
        </w:rPr>
      </w:pPr>
      <w:r>
        <w:rPr>
          <w:b/>
          <w:bCs/>
          <w:i/>
          <w:iCs/>
          <w:sz w:val="20"/>
          <w:szCs w:val="20"/>
        </w:rPr>
        <w:t>Proposal 8: For RACH-less HO, consider both known target cell and unknown target cell, the delay for fine time tracking is needed.</w:t>
      </w:r>
    </w:p>
    <w:p w14:paraId="3F550865" w14:textId="2CCCC748" w:rsidR="00AB49DB" w:rsidRDefault="00AB49DB" w:rsidP="00AB49DB">
      <w:pPr>
        <w:spacing w:before="60" w:after="60"/>
        <w:rPr>
          <w:b/>
          <w:bCs/>
          <w:i/>
          <w:iCs/>
          <w:sz w:val="20"/>
          <w:szCs w:val="20"/>
        </w:rPr>
      </w:pPr>
      <w:r>
        <w:rPr>
          <w:rFonts w:hint="eastAsia"/>
          <w:b/>
          <w:bCs/>
          <w:i/>
          <w:iCs/>
          <w:sz w:val="20"/>
          <w:szCs w:val="20"/>
        </w:rPr>
        <w:t>P</w:t>
      </w:r>
      <w:r>
        <w:rPr>
          <w:b/>
          <w:bCs/>
          <w:i/>
          <w:iCs/>
          <w:sz w:val="20"/>
          <w:szCs w:val="20"/>
        </w:rPr>
        <w:t>roposal 9: For RACH-less HO, t</w:t>
      </w:r>
      <w:r w:rsidRPr="00AB49DB">
        <w:rPr>
          <w:b/>
          <w:bCs/>
          <w:i/>
          <w:iCs/>
          <w:sz w:val="20"/>
          <w:szCs w:val="20"/>
        </w:rPr>
        <w:t>he definition of T</w:t>
      </w:r>
      <w:r w:rsidRPr="00AB49DB">
        <w:rPr>
          <w:b/>
          <w:bCs/>
          <w:i/>
          <w:iCs/>
          <w:sz w:val="20"/>
          <w:szCs w:val="20"/>
          <w:vertAlign w:val="subscript"/>
        </w:rPr>
        <w:t>IU</w:t>
      </w:r>
      <w:r w:rsidRPr="00AB49DB">
        <w:rPr>
          <w:b/>
          <w:bCs/>
          <w:i/>
          <w:iCs/>
          <w:sz w:val="20"/>
          <w:szCs w:val="20"/>
        </w:rPr>
        <w:t xml:space="preserve"> should be revised, which should cover both cases of pre-allocated </w:t>
      </w:r>
      <w:r>
        <w:rPr>
          <w:b/>
          <w:bCs/>
          <w:i/>
          <w:iCs/>
          <w:sz w:val="20"/>
          <w:szCs w:val="20"/>
        </w:rPr>
        <w:t xml:space="preserve">UL </w:t>
      </w:r>
      <w:r w:rsidRPr="00AB49DB">
        <w:rPr>
          <w:b/>
          <w:bCs/>
          <w:i/>
          <w:iCs/>
          <w:sz w:val="20"/>
          <w:szCs w:val="20"/>
        </w:rPr>
        <w:t>grant and dynamic</w:t>
      </w:r>
      <w:r>
        <w:rPr>
          <w:b/>
          <w:bCs/>
          <w:i/>
          <w:iCs/>
          <w:sz w:val="20"/>
          <w:szCs w:val="20"/>
        </w:rPr>
        <w:t xml:space="preserve"> UL</w:t>
      </w:r>
      <w:r w:rsidRPr="00AB49DB">
        <w:rPr>
          <w:b/>
          <w:bCs/>
          <w:i/>
          <w:iCs/>
          <w:sz w:val="20"/>
          <w:szCs w:val="20"/>
        </w:rPr>
        <w:t xml:space="preserve"> grant.</w:t>
      </w:r>
      <w:r>
        <w:rPr>
          <w:b/>
          <w:bCs/>
          <w:i/>
          <w:iCs/>
          <w:sz w:val="20"/>
          <w:szCs w:val="20"/>
        </w:rPr>
        <w:t xml:space="preserve"> </w:t>
      </w:r>
      <w:r w:rsidR="002E4A94">
        <w:rPr>
          <w:b/>
          <w:bCs/>
          <w:i/>
          <w:iCs/>
          <w:sz w:val="20"/>
          <w:szCs w:val="20"/>
        </w:rPr>
        <w:t>Further r</w:t>
      </w:r>
      <w:r>
        <w:rPr>
          <w:b/>
          <w:bCs/>
          <w:i/>
          <w:iCs/>
          <w:sz w:val="20"/>
          <w:szCs w:val="20"/>
        </w:rPr>
        <w:t>evision is not precluded based on further agreements from RAN2.</w:t>
      </w:r>
    </w:p>
    <w:p w14:paraId="59B9B280" w14:textId="6D5A6156" w:rsidR="00F14B6E" w:rsidRPr="00F14B6E" w:rsidRDefault="00F14B6E" w:rsidP="00F14B6E">
      <w:pPr>
        <w:spacing w:after="60"/>
        <w:outlineLvl w:val="2"/>
        <w:rPr>
          <w:b/>
          <w:sz w:val="20"/>
          <w:szCs w:val="20"/>
          <w:u w:val="single"/>
          <w:lang w:eastAsia="ko-KR"/>
        </w:rPr>
      </w:pPr>
      <w:r w:rsidRPr="00F14B6E">
        <w:rPr>
          <w:b/>
          <w:sz w:val="20"/>
          <w:szCs w:val="20"/>
          <w:u w:val="single"/>
          <w:lang w:eastAsia="ko-KR"/>
        </w:rPr>
        <w:t>Issue 5-2: HO for satellite switching without PCI change</w:t>
      </w:r>
    </w:p>
    <w:p w14:paraId="4401BD0E" w14:textId="77777777" w:rsidR="00F14B6E" w:rsidRPr="00F14B6E" w:rsidRDefault="00F14B6E" w:rsidP="00F14B6E">
      <w:pPr>
        <w:pStyle w:val="af9"/>
        <w:numPr>
          <w:ilvl w:val="0"/>
          <w:numId w:val="11"/>
        </w:numPr>
        <w:overflowPunct w:val="0"/>
        <w:autoSpaceDE w:val="0"/>
        <w:autoSpaceDN w:val="0"/>
        <w:adjustRightInd w:val="0"/>
        <w:spacing w:after="60" w:line="276" w:lineRule="auto"/>
        <w:ind w:left="644" w:firstLineChars="0"/>
        <w:textAlignment w:val="baseline"/>
        <w:rPr>
          <w:sz w:val="20"/>
          <w:szCs w:val="20"/>
        </w:rPr>
      </w:pPr>
      <w:r w:rsidRPr="00F14B6E">
        <w:rPr>
          <w:sz w:val="20"/>
          <w:szCs w:val="20"/>
          <w:lang w:eastAsia="ja-JP"/>
        </w:rPr>
        <w:t>No agreement. Wait for further progress from RAN2.</w:t>
      </w:r>
    </w:p>
    <w:tbl>
      <w:tblPr>
        <w:tblStyle w:val="a8"/>
        <w:tblW w:w="0" w:type="auto"/>
        <w:tblLook w:val="04A0" w:firstRow="1" w:lastRow="0" w:firstColumn="1" w:lastColumn="0" w:noHBand="0" w:noVBand="1"/>
      </w:tblPr>
      <w:tblGrid>
        <w:gridCol w:w="9331"/>
      </w:tblGrid>
      <w:tr w:rsidR="007C2E6B" w14:paraId="5FF472D9" w14:textId="77777777" w:rsidTr="007C2E6B">
        <w:tc>
          <w:tcPr>
            <w:tcW w:w="9331" w:type="dxa"/>
          </w:tcPr>
          <w:p w14:paraId="6690EA9E" w14:textId="660123CD" w:rsidR="007C2E6B" w:rsidRPr="00AB49DB" w:rsidRDefault="007C2E6B" w:rsidP="00AB49DB">
            <w:pPr>
              <w:jc w:val="both"/>
              <w:rPr>
                <w:b/>
                <w:bCs/>
                <w:i/>
                <w:iCs/>
                <w:sz w:val="20"/>
                <w:szCs w:val="20"/>
              </w:rPr>
            </w:pPr>
            <w:r w:rsidRPr="00AB49DB">
              <w:rPr>
                <w:b/>
                <w:bCs/>
                <w:i/>
                <w:iCs/>
                <w:sz w:val="20"/>
                <w:szCs w:val="20"/>
              </w:rPr>
              <w:t>Agreements from RAN2#121bis-e:</w:t>
            </w:r>
          </w:p>
          <w:p w14:paraId="6085ABA1" w14:textId="77777777" w:rsidR="007C2E6B" w:rsidRPr="00AB49DB" w:rsidRDefault="007C2E6B" w:rsidP="00AB49DB">
            <w:pPr>
              <w:jc w:val="both"/>
              <w:rPr>
                <w:i/>
                <w:iCs/>
                <w:sz w:val="20"/>
                <w:szCs w:val="20"/>
              </w:rPr>
            </w:pPr>
            <w:r w:rsidRPr="00AB49DB">
              <w:rPr>
                <w:i/>
                <w:iCs/>
                <w:sz w:val="20"/>
                <w:szCs w:val="20"/>
              </w:rPr>
              <w:t>1.</w:t>
            </w:r>
            <w:r w:rsidRPr="00AB49DB">
              <w:rPr>
                <w:i/>
                <w:iCs/>
                <w:sz w:val="20"/>
                <w:szCs w:val="20"/>
              </w:rPr>
              <w:tab/>
              <w:t xml:space="preserve">In quasi-earth fixed cell case, for hard satellite switch in the same SSB frequency and same gNB (no key change), satellite switching without PCI changing (not requiring L3 mobility) is supported, unless major </w:t>
            </w:r>
            <w:r w:rsidRPr="00AB49DB">
              <w:rPr>
                <w:i/>
                <w:iCs/>
                <w:sz w:val="20"/>
                <w:szCs w:val="20"/>
              </w:rPr>
              <w:lastRenderedPageBreak/>
              <w:t>technical issues are identified by RAN1 (as usual RAN2 will aim at minimizing the specification impact so that it fits in Rel-18)</w:t>
            </w:r>
          </w:p>
          <w:p w14:paraId="668D90AF" w14:textId="03161F7A" w:rsidR="007C2E6B" w:rsidRDefault="007C2E6B" w:rsidP="00AB49DB">
            <w:pPr>
              <w:jc w:val="both"/>
              <w:rPr>
                <w:rFonts w:eastAsia="Malgun Gothic"/>
                <w:b/>
                <w:sz w:val="20"/>
                <w:szCs w:val="20"/>
                <w:u w:val="single"/>
                <w:lang w:eastAsia="ko-KR"/>
              </w:rPr>
            </w:pPr>
            <w:r w:rsidRPr="00AB49DB">
              <w:rPr>
                <w:i/>
                <w:iCs/>
                <w:sz w:val="20"/>
                <w:szCs w:val="20"/>
              </w:rPr>
              <w:t>2.</w:t>
            </w:r>
            <w:r w:rsidRPr="00AB49DB">
              <w:rPr>
                <w:i/>
                <w:iCs/>
                <w:sz w:val="20"/>
                <w:szCs w:val="20"/>
              </w:rPr>
              <w:tab/>
              <w:t xml:space="preserve">Remove the part in brackets “as usual RAN2 will aim at minimizing the specification impact so that it fits in Rel-18” in the LS to RAN1. The action to RAN1 will also ask for feedback for the hard satellite switch (not only the soft satellite switch case), </w:t>
            </w:r>
            <w:proofErr w:type="gramStart"/>
            <w:r w:rsidRPr="00AB49DB">
              <w:rPr>
                <w:i/>
                <w:iCs/>
                <w:sz w:val="20"/>
                <w:szCs w:val="20"/>
              </w:rPr>
              <w:t>e.g.</w:t>
            </w:r>
            <w:proofErr w:type="gramEnd"/>
            <w:r w:rsidRPr="00AB49DB">
              <w:rPr>
                <w:i/>
                <w:iCs/>
                <w:sz w:val="20"/>
                <w:szCs w:val="20"/>
              </w:rPr>
              <w:t xml:space="preserve"> action to RAN1 is to see if there are any major technical issues (as in the agreement).</w:t>
            </w:r>
          </w:p>
        </w:tc>
      </w:tr>
    </w:tbl>
    <w:p w14:paraId="0FF6A46A" w14:textId="4BDDB977" w:rsidR="00BB59B6" w:rsidRDefault="00AB49DB" w:rsidP="00BB59B6">
      <w:r w:rsidRPr="00BB59B6">
        <w:rPr>
          <w:rFonts w:hint="eastAsia"/>
          <w:sz w:val="20"/>
          <w:szCs w:val="20"/>
          <w:lang w:val="en-GB"/>
        </w:rPr>
        <w:lastRenderedPageBreak/>
        <w:t>T</w:t>
      </w:r>
      <w:r w:rsidRPr="00BB59B6">
        <w:rPr>
          <w:sz w:val="20"/>
          <w:szCs w:val="20"/>
          <w:lang w:val="en-GB"/>
        </w:rPr>
        <w:t>he feasibility of satellite switching without PCI change is basically confirm</w:t>
      </w:r>
      <w:r w:rsidR="008F5257">
        <w:rPr>
          <w:sz w:val="20"/>
          <w:szCs w:val="20"/>
          <w:lang w:val="en-GB"/>
        </w:rPr>
        <w:t>ed</w:t>
      </w:r>
      <w:r w:rsidRPr="00BB59B6">
        <w:rPr>
          <w:sz w:val="20"/>
          <w:szCs w:val="20"/>
          <w:lang w:val="en-GB"/>
        </w:rPr>
        <w:t xml:space="preserve"> by RAN2. </w:t>
      </w:r>
      <w:r w:rsidR="008F5257">
        <w:rPr>
          <w:sz w:val="20"/>
          <w:szCs w:val="20"/>
          <w:lang w:val="en-GB"/>
        </w:rPr>
        <w:t>T</w:t>
      </w:r>
      <w:r w:rsidRPr="00BB59B6">
        <w:rPr>
          <w:sz w:val="20"/>
          <w:szCs w:val="20"/>
          <w:lang w:val="en-GB"/>
        </w:rPr>
        <w:t>he satellite switching delay requirement for satellite switching without PCI change feature</w:t>
      </w:r>
      <w:r w:rsidR="0095017B">
        <w:rPr>
          <w:sz w:val="20"/>
          <w:szCs w:val="20"/>
          <w:lang w:val="en-GB"/>
        </w:rPr>
        <w:t xml:space="preserve"> c</w:t>
      </w:r>
      <w:r w:rsidR="00C435D6">
        <w:rPr>
          <w:sz w:val="20"/>
          <w:szCs w:val="20"/>
          <w:lang w:val="en-GB"/>
        </w:rPr>
        <w:t>an</w:t>
      </w:r>
      <w:r w:rsidR="0095017B">
        <w:rPr>
          <w:sz w:val="20"/>
          <w:szCs w:val="20"/>
          <w:lang w:val="en-GB"/>
        </w:rPr>
        <w:t xml:space="preserve"> be considered by RAN4</w:t>
      </w:r>
      <w:r w:rsidRPr="00BB59B6">
        <w:rPr>
          <w:sz w:val="20"/>
          <w:szCs w:val="20"/>
          <w:lang w:val="en-GB"/>
        </w:rPr>
        <w:t xml:space="preserve">. </w:t>
      </w:r>
      <w:r w:rsidR="00BB59B6" w:rsidRPr="00BB59B6">
        <w:rPr>
          <w:sz w:val="20"/>
          <w:szCs w:val="20"/>
          <w:lang w:val="en-GB"/>
        </w:rPr>
        <w:t>Based on our understanding, the delay requirement should at least cover T</w:t>
      </w:r>
      <w:r w:rsidR="00BB59B6" w:rsidRPr="00BB59B6">
        <w:rPr>
          <w:sz w:val="20"/>
          <w:szCs w:val="20"/>
          <w:vertAlign w:val="subscript"/>
          <w:lang w:val="en-GB"/>
        </w:rPr>
        <w:t>SI-NR</w:t>
      </w:r>
      <w:r w:rsidR="00BB59B6" w:rsidRPr="00BB59B6">
        <w:rPr>
          <w:sz w:val="20"/>
          <w:szCs w:val="20"/>
          <w:lang w:val="en-GB"/>
        </w:rPr>
        <w:t xml:space="preserve"> and T</w:t>
      </w:r>
      <w:r w:rsidR="00BB59B6" w:rsidRPr="00BB59B6">
        <w:rPr>
          <w:sz w:val="20"/>
          <w:szCs w:val="20"/>
          <w:vertAlign w:val="subscript"/>
          <w:lang w:val="en-GB"/>
        </w:rPr>
        <w:t>PRACH</w:t>
      </w:r>
      <w:r w:rsidR="00BB59B6">
        <w:rPr>
          <w:sz w:val="20"/>
          <w:szCs w:val="20"/>
          <w:lang w:val="en-GB"/>
        </w:rPr>
        <w:t>.</w:t>
      </w:r>
      <w:r w:rsidR="00BB59B6" w:rsidRPr="00BB59B6">
        <w:t xml:space="preserve"> </w:t>
      </w:r>
    </w:p>
    <w:p w14:paraId="39A3494F" w14:textId="2733813D" w:rsidR="00BB59B6" w:rsidRPr="0007620E" w:rsidRDefault="00BB59B6" w:rsidP="0007620E">
      <w:pPr>
        <w:pStyle w:val="af9"/>
        <w:numPr>
          <w:ilvl w:val="0"/>
          <w:numId w:val="16"/>
        </w:numPr>
        <w:ind w:firstLineChars="0"/>
        <w:rPr>
          <w:sz w:val="20"/>
          <w:szCs w:val="20"/>
          <w:lang w:val="en-GB"/>
        </w:rPr>
      </w:pPr>
      <w:r w:rsidRPr="0007620E">
        <w:rPr>
          <w:sz w:val="20"/>
          <w:szCs w:val="20"/>
          <w:lang w:val="en-GB"/>
        </w:rPr>
        <w:t>T</w:t>
      </w:r>
      <w:r w:rsidRPr="0007620E">
        <w:rPr>
          <w:sz w:val="20"/>
          <w:szCs w:val="20"/>
          <w:vertAlign w:val="subscript"/>
          <w:lang w:val="en-GB"/>
        </w:rPr>
        <w:t>SI-NR</w:t>
      </w:r>
      <w:r w:rsidRPr="0007620E">
        <w:rPr>
          <w:rFonts w:hint="eastAsia"/>
          <w:sz w:val="20"/>
          <w:szCs w:val="20"/>
          <w:lang w:val="en-GB"/>
        </w:rPr>
        <w:t>:</w:t>
      </w:r>
      <w:r w:rsidRPr="0007620E">
        <w:rPr>
          <w:sz w:val="20"/>
          <w:szCs w:val="20"/>
          <w:lang w:val="en-GB"/>
        </w:rPr>
        <w:t xml:space="preserve"> It is the time required for receiving all the relevant system information according to the reception procedure and the RRC procedure delay of system information blocks defined in TS 38.331 [2] for the target cell of target satellite.</w:t>
      </w:r>
    </w:p>
    <w:p w14:paraId="54688E2B" w14:textId="4D829191" w:rsidR="00F14B6E" w:rsidRDefault="00BB59B6" w:rsidP="008F5257">
      <w:pPr>
        <w:pStyle w:val="af9"/>
        <w:numPr>
          <w:ilvl w:val="0"/>
          <w:numId w:val="16"/>
        </w:numPr>
        <w:ind w:firstLineChars="0"/>
        <w:rPr>
          <w:sz w:val="20"/>
          <w:szCs w:val="20"/>
          <w:lang w:val="en-GB"/>
        </w:rPr>
      </w:pPr>
      <w:r w:rsidRPr="0007620E">
        <w:rPr>
          <w:sz w:val="20"/>
          <w:szCs w:val="20"/>
          <w:lang w:val="en-GB"/>
        </w:rPr>
        <w:t>T</w:t>
      </w:r>
      <w:r w:rsidRPr="0007620E">
        <w:rPr>
          <w:sz w:val="20"/>
          <w:szCs w:val="20"/>
          <w:vertAlign w:val="subscript"/>
          <w:lang w:val="en-GB"/>
        </w:rPr>
        <w:t>PRACH</w:t>
      </w:r>
      <w:r w:rsidRPr="0007620E">
        <w:rPr>
          <w:rFonts w:hint="eastAsia"/>
          <w:sz w:val="20"/>
          <w:szCs w:val="20"/>
          <w:lang w:val="en-GB"/>
        </w:rPr>
        <w:t>:</w:t>
      </w:r>
      <w:r w:rsidRPr="0007620E">
        <w:rPr>
          <w:sz w:val="20"/>
          <w:szCs w:val="20"/>
          <w:lang w:val="en-GB"/>
        </w:rPr>
        <w:t xml:space="preserve"> It is the delay uncertainty in acquiring the first available PRACH occasion in the target cell of target satellite. </w:t>
      </w:r>
    </w:p>
    <w:p w14:paraId="7B2B22F9" w14:textId="18E9200D" w:rsidR="008F5257" w:rsidRPr="008F5257" w:rsidRDefault="008F5257" w:rsidP="008F5257">
      <w:pPr>
        <w:spacing w:before="60" w:after="60"/>
        <w:rPr>
          <w:b/>
          <w:bCs/>
          <w:i/>
          <w:iCs/>
          <w:sz w:val="20"/>
          <w:szCs w:val="20"/>
        </w:rPr>
      </w:pPr>
      <w:r>
        <w:rPr>
          <w:rFonts w:hint="eastAsia"/>
          <w:b/>
          <w:bCs/>
          <w:i/>
          <w:iCs/>
          <w:sz w:val="20"/>
          <w:szCs w:val="20"/>
        </w:rPr>
        <w:t>P</w:t>
      </w:r>
      <w:r>
        <w:rPr>
          <w:b/>
          <w:bCs/>
          <w:i/>
          <w:iCs/>
          <w:sz w:val="20"/>
          <w:szCs w:val="20"/>
        </w:rPr>
        <w:t>roposal 10: T</w:t>
      </w:r>
      <w:r w:rsidRPr="008F5257">
        <w:rPr>
          <w:b/>
          <w:bCs/>
          <w:i/>
          <w:iCs/>
          <w:sz w:val="20"/>
          <w:szCs w:val="20"/>
        </w:rPr>
        <w:t>he satellite switching delay requirement for satellite switching without PCI change feature</w:t>
      </w:r>
      <w:r>
        <w:rPr>
          <w:b/>
          <w:bCs/>
          <w:i/>
          <w:iCs/>
          <w:sz w:val="20"/>
          <w:szCs w:val="20"/>
        </w:rPr>
        <w:t xml:space="preserve"> </w:t>
      </w:r>
      <w:r w:rsidR="0095017B">
        <w:rPr>
          <w:b/>
          <w:bCs/>
          <w:i/>
          <w:iCs/>
          <w:sz w:val="20"/>
          <w:szCs w:val="20"/>
        </w:rPr>
        <w:t>c</w:t>
      </w:r>
      <w:r w:rsidR="00C435D6">
        <w:rPr>
          <w:rFonts w:hint="eastAsia"/>
          <w:b/>
          <w:bCs/>
          <w:i/>
          <w:iCs/>
          <w:sz w:val="20"/>
          <w:szCs w:val="20"/>
        </w:rPr>
        <w:t>an</w:t>
      </w:r>
      <w:r w:rsidR="0095017B">
        <w:rPr>
          <w:b/>
          <w:bCs/>
          <w:i/>
          <w:iCs/>
          <w:sz w:val="20"/>
          <w:szCs w:val="20"/>
        </w:rPr>
        <w:t xml:space="preserve"> be considered</w:t>
      </w:r>
      <w:r>
        <w:rPr>
          <w:b/>
          <w:bCs/>
          <w:i/>
          <w:iCs/>
          <w:sz w:val="20"/>
          <w:szCs w:val="20"/>
        </w:rPr>
        <w:t>,</w:t>
      </w:r>
      <w:r w:rsidRPr="008F5257">
        <w:rPr>
          <w:b/>
          <w:bCs/>
          <w:i/>
          <w:iCs/>
          <w:sz w:val="20"/>
          <w:szCs w:val="20"/>
        </w:rPr>
        <w:t xml:space="preserve"> which should at least cover </w:t>
      </w:r>
      <w:r w:rsidRPr="008F5257">
        <w:rPr>
          <w:b/>
          <w:bCs/>
          <w:i/>
          <w:iCs/>
          <w:sz w:val="20"/>
          <w:szCs w:val="20"/>
          <w:lang w:val="en-GB"/>
        </w:rPr>
        <w:t>T</w:t>
      </w:r>
      <w:r w:rsidRPr="008F5257">
        <w:rPr>
          <w:b/>
          <w:bCs/>
          <w:i/>
          <w:iCs/>
          <w:sz w:val="20"/>
          <w:szCs w:val="20"/>
          <w:vertAlign w:val="subscript"/>
          <w:lang w:val="en-GB"/>
        </w:rPr>
        <w:t>SI-NR</w:t>
      </w:r>
      <w:r w:rsidRPr="008F5257">
        <w:rPr>
          <w:b/>
          <w:bCs/>
          <w:i/>
          <w:iCs/>
          <w:sz w:val="20"/>
          <w:szCs w:val="20"/>
          <w:lang w:val="en-GB"/>
        </w:rPr>
        <w:t xml:space="preserve"> and T</w:t>
      </w:r>
      <w:r w:rsidRPr="008F5257">
        <w:rPr>
          <w:b/>
          <w:bCs/>
          <w:i/>
          <w:iCs/>
          <w:sz w:val="20"/>
          <w:szCs w:val="20"/>
          <w:vertAlign w:val="subscript"/>
          <w:lang w:val="en-GB"/>
        </w:rPr>
        <w:t>PRACH</w:t>
      </w:r>
      <w:r w:rsidRPr="008F5257">
        <w:rPr>
          <w:b/>
          <w:bCs/>
          <w:i/>
          <w:iCs/>
          <w:sz w:val="20"/>
          <w:szCs w:val="20"/>
          <w:lang w:val="en-GB"/>
        </w:rPr>
        <w:t>.</w:t>
      </w:r>
    </w:p>
    <w:p w14:paraId="7E35A488" w14:textId="77777777" w:rsidR="008F5257" w:rsidRPr="008F5257" w:rsidRDefault="008F5257" w:rsidP="008F5257">
      <w:pPr>
        <w:pStyle w:val="af9"/>
        <w:numPr>
          <w:ilvl w:val="0"/>
          <w:numId w:val="16"/>
        </w:numPr>
        <w:ind w:firstLineChars="0"/>
        <w:rPr>
          <w:b/>
          <w:bCs/>
          <w:i/>
          <w:iCs/>
          <w:sz w:val="20"/>
          <w:szCs w:val="20"/>
          <w:lang w:val="en-GB"/>
        </w:rPr>
      </w:pPr>
      <w:r w:rsidRPr="008F5257">
        <w:rPr>
          <w:b/>
          <w:bCs/>
          <w:i/>
          <w:iCs/>
          <w:sz w:val="20"/>
          <w:szCs w:val="20"/>
          <w:lang w:val="en-GB"/>
        </w:rPr>
        <w:t>T</w:t>
      </w:r>
      <w:r w:rsidRPr="008F5257">
        <w:rPr>
          <w:b/>
          <w:bCs/>
          <w:i/>
          <w:iCs/>
          <w:sz w:val="20"/>
          <w:szCs w:val="20"/>
          <w:vertAlign w:val="subscript"/>
          <w:lang w:val="en-GB"/>
        </w:rPr>
        <w:t>SI-NR</w:t>
      </w:r>
      <w:r w:rsidRPr="008F5257">
        <w:rPr>
          <w:rFonts w:hint="eastAsia"/>
          <w:b/>
          <w:bCs/>
          <w:i/>
          <w:iCs/>
          <w:sz w:val="20"/>
          <w:szCs w:val="20"/>
          <w:lang w:val="en-GB"/>
        </w:rPr>
        <w:t>:</w:t>
      </w:r>
      <w:r w:rsidRPr="008F5257">
        <w:rPr>
          <w:b/>
          <w:bCs/>
          <w:i/>
          <w:iCs/>
          <w:sz w:val="20"/>
          <w:szCs w:val="20"/>
          <w:lang w:val="en-GB"/>
        </w:rPr>
        <w:t xml:space="preserve"> It is the time required for receiving all the relevant system information according to the reception procedure and the RRC procedure delay of system information blocks defined in TS 38.331 [2] for the target cell of target satellite.</w:t>
      </w:r>
    </w:p>
    <w:p w14:paraId="07A3BD5B" w14:textId="4E0AADB6" w:rsidR="008F5257" w:rsidRPr="00606B51" w:rsidRDefault="008F5257" w:rsidP="008F5257">
      <w:pPr>
        <w:pStyle w:val="af9"/>
        <w:numPr>
          <w:ilvl w:val="0"/>
          <w:numId w:val="16"/>
        </w:numPr>
        <w:ind w:firstLineChars="0"/>
        <w:rPr>
          <w:b/>
          <w:bCs/>
          <w:i/>
          <w:iCs/>
          <w:sz w:val="20"/>
          <w:szCs w:val="20"/>
          <w:lang w:val="en-GB"/>
        </w:rPr>
      </w:pPr>
      <w:r w:rsidRPr="008F5257">
        <w:rPr>
          <w:b/>
          <w:bCs/>
          <w:i/>
          <w:iCs/>
          <w:sz w:val="20"/>
          <w:szCs w:val="20"/>
          <w:lang w:val="en-GB"/>
        </w:rPr>
        <w:t>T</w:t>
      </w:r>
      <w:r w:rsidRPr="008F5257">
        <w:rPr>
          <w:b/>
          <w:bCs/>
          <w:i/>
          <w:iCs/>
          <w:sz w:val="20"/>
          <w:szCs w:val="20"/>
          <w:vertAlign w:val="subscript"/>
          <w:lang w:val="en-GB"/>
        </w:rPr>
        <w:t>PRACH</w:t>
      </w:r>
      <w:r w:rsidRPr="008F5257">
        <w:rPr>
          <w:rFonts w:hint="eastAsia"/>
          <w:b/>
          <w:bCs/>
          <w:i/>
          <w:iCs/>
          <w:sz w:val="20"/>
          <w:szCs w:val="20"/>
          <w:lang w:val="en-GB"/>
        </w:rPr>
        <w:t>:</w:t>
      </w:r>
      <w:r w:rsidRPr="008F5257">
        <w:rPr>
          <w:b/>
          <w:bCs/>
          <w:i/>
          <w:iCs/>
          <w:sz w:val="20"/>
          <w:szCs w:val="20"/>
          <w:lang w:val="en-GB"/>
        </w:rPr>
        <w:t xml:space="preserve"> It is the delay uncertainty in acquiring the first available PRACH occasion in the target cell of target satellite. </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2B72ACF0" w:rsidR="000C3D14" w:rsidRPr="000131DD" w:rsidRDefault="00794E95" w:rsidP="000131DD">
      <w:pPr>
        <w:spacing w:before="60"/>
        <w:rPr>
          <w:sz w:val="20"/>
          <w:szCs w:val="20"/>
        </w:rPr>
      </w:pPr>
      <w:r w:rsidRPr="00794E95">
        <w:rPr>
          <w:sz w:val="20"/>
          <w:szCs w:val="20"/>
        </w:rPr>
        <w:t>Based on the discussion above, the following</w:t>
      </w:r>
      <w:r w:rsidR="002E4A94">
        <w:rPr>
          <w:sz w:val="20"/>
          <w:szCs w:val="20"/>
        </w:rPr>
        <w:t xml:space="preserve"> observations and </w:t>
      </w:r>
      <w:r w:rsidRPr="00794E95">
        <w:rPr>
          <w:sz w:val="20"/>
          <w:szCs w:val="20"/>
        </w:rPr>
        <w:t>proposals are concluded.</w:t>
      </w:r>
      <w:r w:rsidR="00C639F1" w:rsidRPr="00C639F1">
        <w:rPr>
          <w:sz w:val="20"/>
          <w:szCs w:val="20"/>
        </w:rPr>
        <w:t xml:space="preserve"> </w:t>
      </w:r>
      <w:bookmarkEnd w:id="6"/>
      <w:bookmarkEnd w:id="7"/>
    </w:p>
    <w:p w14:paraId="75B5788B" w14:textId="77777777" w:rsidR="002E4A94" w:rsidRDefault="002E4A94" w:rsidP="002E4A94">
      <w:pPr>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7E7A96">
        <w:rPr>
          <w:rFonts w:eastAsia="等线"/>
          <w:b/>
          <w:bCs/>
          <w:i/>
          <w:iCs/>
          <w:sz w:val="20"/>
          <w:szCs w:val="20"/>
        </w:rPr>
        <w:t xml:space="preserve">The time-based </w:t>
      </w:r>
      <w:r>
        <w:rPr>
          <w:rFonts w:eastAsia="等线"/>
          <w:b/>
          <w:bCs/>
          <w:i/>
          <w:iCs/>
          <w:sz w:val="20"/>
          <w:szCs w:val="20"/>
        </w:rPr>
        <w:t>cell reselection</w:t>
      </w:r>
      <w:r w:rsidRPr="007E7A96">
        <w:rPr>
          <w:rFonts w:eastAsia="等线"/>
          <w:b/>
          <w:bCs/>
          <w:i/>
          <w:iCs/>
          <w:sz w:val="20"/>
          <w:szCs w:val="20"/>
        </w:rPr>
        <w:t xml:space="preserve"> mechanism</w:t>
      </w:r>
      <w:r>
        <w:rPr>
          <w:rFonts w:eastAsia="等线"/>
          <w:b/>
          <w:bCs/>
          <w:i/>
          <w:iCs/>
          <w:sz w:val="20"/>
          <w:szCs w:val="20"/>
        </w:rPr>
        <w:t xml:space="preserve"> and requirement</w:t>
      </w:r>
      <w:r w:rsidRPr="007E7A96">
        <w:rPr>
          <w:rFonts w:eastAsia="等线"/>
          <w:b/>
          <w:bCs/>
          <w:i/>
          <w:iCs/>
          <w:sz w:val="20"/>
          <w:szCs w:val="20"/>
        </w:rPr>
        <w:t xml:space="preserve"> </w:t>
      </w:r>
      <w:r>
        <w:rPr>
          <w:rFonts w:eastAsia="等线"/>
          <w:b/>
          <w:bCs/>
          <w:i/>
          <w:iCs/>
          <w:sz w:val="20"/>
          <w:szCs w:val="20"/>
        </w:rPr>
        <w:t xml:space="preserve">applicability </w:t>
      </w:r>
      <w:r w:rsidRPr="007E7A96">
        <w:rPr>
          <w:rFonts w:eastAsia="等线"/>
          <w:b/>
          <w:bCs/>
          <w:i/>
          <w:iCs/>
          <w:sz w:val="20"/>
          <w:szCs w:val="20"/>
        </w:rPr>
        <w:t>for quasi-fixed cell could be referred if similar ‘t-service’ mechanism is introduced by RAN2.</w:t>
      </w:r>
    </w:p>
    <w:p w14:paraId="759EC956" w14:textId="77777777" w:rsidR="002E4A94" w:rsidRDefault="002E4A94" w:rsidP="002E4A94">
      <w:pPr>
        <w:spacing w:before="60"/>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w:t>
      </w:r>
      <w:r w:rsidRPr="0064042A">
        <w:rPr>
          <w:b/>
          <w:bCs/>
          <w:i/>
          <w:iCs/>
          <w:sz w:val="20"/>
          <w:szCs w:val="20"/>
        </w:rPr>
        <w:t xml:space="preserve">For </w:t>
      </w:r>
      <w:r>
        <w:rPr>
          <w:b/>
          <w:bCs/>
          <w:i/>
          <w:iCs/>
          <w:sz w:val="20"/>
          <w:szCs w:val="20"/>
        </w:rPr>
        <w:t>location</w:t>
      </w:r>
      <w:r w:rsidRPr="0064042A">
        <w:rPr>
          <w:b/>
          <w:bCs/>
          <w:i/>
          <w:iCs/>
          <w:sz w:val="20"/>
          <w:szCs w:val="20"/>
        </w:rPr>
        <w:t>-based measurement requirements</w:t>
      </w:r>
      <w:r>
        <w:rPr>
          <w:b/>
          <w:bCs/>
          <w:i/>
          <w:iCs/>
          <w:sz w:val="20"/>
          <w:szCs w:val="20"/>
        </w:rPr>
        <w:t xml:space="preserve"> with </w:t>
      </w:r>
      <w:r w:rsidRPr="00406476">
        <w:rPr>
          <w:rFonts w:eastAsia="等线"/>
          <w:b/>
          <w:bCs/>
          <w:i/>
          <w:iCs/>
          <w:sz w:val="20"/>
          <w:szCs w:val="20"/>
        </w:rPr>
        <w:t>earth moving cell</w:t>
      </w:r>
      <w:r w:rsidRPr="0064042A">
        <w:rPr>
          <w:b/>
          <w:bCs/>
          <w:i/>
          <w:iCs/>
          <w:sz w:val="20"/>
          <w:szCs w:val="20"/>
        </w:rPr>
        <w:t>,</w:t>
      </w:r>
      <w:r>
        <w:rPr>
          <w:b/>
          <w:bCs/>
          <w:i/>
          <w:iCs/>
          <w:sz w:val="20"/>
          <w:szCs w:val="20"/>
        </w:rPr>
        <w:t xml:space="preserve"> </w:t>
      </w:r>
      <w:r>
        <w:rPr>
          <w:rFonts w:eastAsia="等线"/>
          <w:b/>
          <w:bCs/>
          <w:i/>
          <w:iCs/>
          <w:sz w:val="20"/>
          <w:szCs w:val="20"/>
        </w:rPr>
        <w:t>t</w:t>
      </w:r>
      <w:r w:rsidRPr="00406476">
        <w:rPr>
          <w:rFonts w:eastAsia="等线"/>
          <w:b/>
          <w:bCs/>
          <w:i/>
          <w:iCs/>
          <w:sz w:val="20"/>
          <w:szCs w:val="20"/>
        </w:rPr>
        <w:t>he RRM requirement for location-based cell reselection for quasi-earth fixed cell in Rel-17 can be considered as the starting point</w:t>
      </w:r>
      <w:r>
        <w:rPr>
          <w:rFonts w:eastAsia="等线"/>
          <w:b/>
          <w:bCs/>
          <w:i/>
          <w:iCs/>
          <w:sz w:val="20"/>
          <w:szCs w:val="20"/>
        </w:rPr>
        <w:t>, which is:</w:t>
      </w:r>
    </w:p>
    <w:p w14:paraId="679EE0E0" w14:textId="77777777" w:rsidR="002E4A94" w:rsidRPr="008922A3" w:rsidRDefault="002E4A94" w:rsidP="002E4A94">
      <w:pPr>
        <w:pStyle w:val="af9"/>
        <w:numPr>
          <w:ilvl w:val="0"/>
          <w:numId w:val="5"/>
        </w:numPr>
        <w:ind w:firstLineChars="0"/>
        <w:rPr>
          <w:b/>
          <w:bCs/>
          <w:i/>
          <w:iCs/>
          <w:sz w:val="20"/>
          <w:szCs w:val="20"/>
        </w:rPr>
      </w:pPr>
      <w:r w:rsidRPr="008922A3">
        <w:rPr>
          <w:b/>
          <w:bCs/>
          <w:i/>
          <w:iCs/>
          <w:sz w:val="20"/>
          <w:szCs w:val="20"/>
        </w:rPr>
        <w:t>UE initiates the measurement for cell-reselection in IDLE/Inactive mode if the distance between UE and serving cell reference location is longer tha</w:t>
      </w:r>
      <w:r w:rsidRPr="00883644">
        <w:rPr>
          <w:b/>
          <w:bCs/>
          <w:i/>
          <w:iCs/>
          <w:sz w:val="20"/>
          <w:szCs w:val="20"/>
        </w:rPr>
        <w:t xml:space="preserve">n </w:t>
      </w:r>
      <w:proofErr w:type="spellStart"/>
      <w:r w:rsidRPr="00883644">
        <w:rPr>
          <w:b/>
          <w:bCs/>
          <w:i/>
          <w:iCs/>
          <w:sz w:val="20"/>
          <w:szCs w:val="20"/>
        </w:rPr>
        <w:t>distanceThresh</w:t>
      </w:r>
      <w:proofErr w:type="spellEnd"/>
      <w:r w:rsidRPr="00883644">
        <w:rPr>
          <w:b/>
          <w:bCs/>
          <w:i/>
          <w:iCs/>
          <w:sz w:val="20"/>
          <w:szCs w:val="20"/>
        </w:rPr>
        <w:t xml:space="preserve">. </w:t>
      </w:r>
    </w:p>
    <w:p w14:paraId="5525DC4C" w14:textId="77777777" w:rsidR="002E4A94" w:rsidRPr="00883644" w:rsidRDefault="002E4A94" w:rsidP="002E4A94">
      <w:pPr>
        <w:pStyle w:val="af9"/>
        <w:numPr>
          <w:ilvl w:val="0"/>
          <w:numId w:val="6"/>
        </w:numPr>
        <w:spacing w:after="60"/>
        <w:ind w:left="442" w:firstLineChars="0" w:hanging="442"/>
        <w:rPr>
          <w:b/>
          <w:bCs/>
          <w:i/>
          <w:iCs/>
          <w:sz w:val="20"/>
          <w:szCs w:val="20"/>
          <w:lang w:val="en-GB"/>
        </w:rPr>
      </w:pPr>
      <w:r w:rsidRPr="008922A3">
        <w:rPr>
          <w:b/>
          <w:bCs/>
          <w:i/>
          <w:iCs/>
          <w:sz w:val="20"/>
          <w:szCs w:val="20"/>
        </w:rPr>
        <w:t xml:space="preserve">The definition of reference location should further link to RAN2’s </w:t>
      </w:r>
      <w:r>
        <w:rPr>
          <w:b/>
          <w:bCs/>
          <w:i/>
          <w:iCs/>
          <w:sz w:val="20"/>
          <w:szCs w:val="20"/>
        </w:rPr>
        <w:t>specification</w:t>
      </w:r>
      <w:r w:rsidRPr="008922A3">
        <w:rPr>
          <w:b/>
          <w:bCs/>
          <w:i/>
          <w:iCs/>
          <w:sz w:val="20"/>
          <w:szCs w:val="20"/>
        </w:rPr>
        <w:t>.</w:t>
      </w:r>
    </w:p>
    <w:p w14:paraId="5FD72E04" w14:textId="77777777" w:rsidR="002E4A94" w:rsidRPr="003A0C62" w:rsidRDefault="002E4A94" w:rsidP="002E4A94">
      <w:pPr>
        <w:rPr>
          <w:b/>
          <w:bCs/>
          <w:i/>
          <w:iCs/>
          <w:sz w:val="20"/>
          <w:szCs w:val="20"/>
        </w:rPr>
      </w:pPr>
      <w:r w:rsidRPr="003A0C62">
        <w:rPr>
          <w:rFonts w:eastAsia="等线"/>
          <w:b/>
          <w:bCs/>
          <w:i/>
          <w:iCs/>
          <w:sz w:val="20"/>
          <w:szCs w:val="20"/>
        </w:rPr>
        <w:t>Observation 1:</w:t>
      </w:r>
      <w:r w:rsidRPr="003A0C62">
        <w:rPr>
          <w:b/>
          <w:bCs/>
          <w:i/>
          <w:iCs/>
          <w:sz w:val="20"/>
          <w:szCs w:val="20"/>
        </w:rPr>
        <w:t xml:space="preserve"> The fact that insufficient measurement time due to earth-moving cell will not be changed, whether UE could acquire the coverage information or not.</w:t>
      </w:r>
    </w:p>
    <w:p w14:paraId="51D559BE" w14:textId="77777777" w:rsidR="002E4A94" w:rsidRPr="003A0C62" w:rsidRDefault="002E4A94" w:rsidP="002E4A94">
      <w:pPr>
        <w:spacing w:after="60"/>
        <w:rPr>
          <w:b/>
          <w:bCs/>
          <w:i/>
          <w:iCs/>
          <w:sz w:val="20"/>
          <w:szCs w:val="20"/>
        </w:rPr>
      </w:pPr>
      <w:r w:rsidRPr="003A0C62">
        <w:rPr>
          <w:b/>
          <w:bCs/>
          <w:i/>
          <w:iCs/>
          <w:sz w:val="20"/>
          <w:szCs w:val="20"/>
        </w:rPr>
        <w:t xml:space="preserve">Observation 2: The only benefit of introducing the coverage information is that RAN4 could define the applicability rule, for instance, if the time span between measurement initiation timing and serving cell service stop timing is less than </w:t>
      </w:r>
      <w:proofErr w:type="spellStart"/>
      <w:r w:rsidRPr="003A0C62">
        <w:rPr>
          <w:b/>
          <w:bCs/>
          <w:i/>
          <w:iCs/>
          <w:sz w:val="20"/>
          <w:szCs w:val="20"/>
        </w:rPr>
        <w:t>T</w:t>
      </w:r>
      <w:r w:rsidRPr="003A0C62">
        <w:rPr>
          <w:b/>
          <w:bCs/>
          <w:i/>
          <w:iCs/>
          <w:sz w:val="20"/>
          <w:szCs w:val="20"/>
          <w:vertAlign w:val="subscript"/>
        </w:rPr>
        <w:t>trigger</w:t>
      </w:r>
      <w:proofErr w:type="spellEnd"/>
      <w:r w:rsidRPr="003A0C62">
        <w:rPr>
          <w:b/>
          <w:bCs/>
          <w:i/>
          <w:iCs/>
          <w:sz w:val="20"/>
          <w:szCs w:val="20"/>
          <w:vertAlign w:val="subscript"/>
        </w:rPr>
        <w:t>,</w:t>
      </w:r>
      <w:r w:rsidRPr="003A0C62">
        <w:rPr>
          <w:b/>
          <w:bCs/>
          <w:i/>
          <w:iCs/>
          <w:sz w:val="20"/>
          <w:szCs w:val="20"/>
        </w:rPr>
        <w:t xml:space="preserve"> then the requirement is not applicable.</w:t>
      </w:r>
    </w:p>
    <w:p w14:paraId="3C10BDA4" w14:textId="77777777" w:rsidR="002E4A94" w:rsidRDefault="002E4A94" w:rsidP="002E4A94">
      <w:pPr>
        <w:spacing w:after="60"/>
        <w:rPr>
          <w:b/>
          <w:bCs/>
          <w:i/>
          <w:iCs/>
          <w:sz w:val="20"/>
          <w:szCs w:val="20"/>
        </w:rPr>
      </w:pPr>
      <w:r w:rsidRPr="005A143D">
        <w:rPr>
          <w:rFonts w:hint="eastAsia"/>
          <w:b/>
          <w:bCs/>
          <w:i/>
          <w:iCs/>
          <w:sz w:val="20"/>
          <w:szCs w:val="20"/>
        </w:rPr>
        <w:t>P</w:t>
      </w:r>
      <w:r w:rsidRPr="005A143D">
        <w:rPr>
          <w:b/>
          <w:bCs/>
          <w:i/>
          <w:iCs/>
          <w:sz w:val="20"/>
          <w:szCs w:val="20"/>
        </w:rPr>
        <w:t>roposal 3: No need to further restrict the DRX cycle configuration.</w:t>
      </w:r>
    </w:p>
    <w:p w14:paraId="59787DDC" w14:textId="77777777" w:rsidR="002E4A94" w:rsidRDefault="002E4A94" w:rsidP="002E4A94">
      <w:pPr>
        <w:spacing w:after="60"/>
        <w:rPr>
          <w:b/>
          <w:bCs/>
          <w:i/>
          <w:iCs/>
          <w:sz w:val="20"/>
          <w:szCs w:val="20"/>
        </w:rPr>
      </w:pPr>
      <w:r w:rsidRPr="005A143D">
        <w:rPr>
          <w:rFonts w:hint="eastAsia"/>
          <w:b/>
          <w:bCs/>
          <w:i/>
          <w:iCs/>
          <w:sz w:val="20"/>
          <w:szCs w:val="20"/>
        </w:rPr>
        <w:t>P</w:t>
      </w:r>
      <w:r w:rsidRPr="005A143D">
        <w:rPr>
          <w:b/>
          <w:bCs/>
          <w:i/>
          <w:iCs/>
          <w:sz w:val="20"/>
          <w:szCs w:val="20"/>
        </w:rPr>
        <w:t xml:space="preserve">roposal </w:t>
      </w:r>
      <w:r>
        <w:rPr>
          <w:b/>
          <w:bCs/>
          <w:i/>
          <w:iCs/>
          <w:sz w:val="20"/>
          <w:szCs w:val="20"/>
        </w:rPr>
        <w:t>4</w:t>
      </w:r>
      <w:r w:rsidRPr="005A143D">
        <w:rPr>
          <w:b/>
          <w:bCs/>
          <w:i/>
          <w:iCs/>
          <w:sz w:val="20"/>
          <w:szCs w:val="20"/>
        </w:rPr>
        <w:t xml:space="preserve">: </w:t>
      </w:r>
      <w:r>
        <w:rPr>
          <w:b/>
          <w:bCs/>
          <w:i/>
          <w:iCs/>
          <w:sz w:val="20"/>
          <w:szCs w:val="20"/>
        </w:rPr>
        <w:t>C</w:t>
      </w:r>
      <w:r w:rsidRPr="00460CCF">
        <w:rPr>
          <w:b/>
          <w:bCs/>
          <w:i/>
          <w:iCs/>
          <w:sz w:val="20"/>
          <w:szCs w:val="20"/>
        </w:rPr>
        <w:t>onsider the cell re-selection from NTN to TN as the first priority</w:t>
      </w:r>
      <w:r>
        <w:rPr>
          <w:rFonts w:hint="eastAsia"/>
          <w:b/>
          <w:bCs/>
          <w:i/>
          <w:iCs/>
          <w:sz w:val="20"/>
          <w:szCs w:val="20"/>
        </w:rPr>
        <w:t>.</w:t>
      </w:r>
      <w:r>
        <w:rPr>
          <w:b/>
          <w:bCs/>
          <w:i/>
          <w:iCs/>
          <w:sz w:val="20"/>
          <w:szCs w:val="20"/>
        </w:rPr>
        <w:t xml:space="preserve"> </w:t>
      </w:r>
    </w:p>
    <w:p w14:paraId="7E813A75" w14:textId="77777777" w:rsidR="002E4A94" w:rsidRDefault="002E4A94" w:rsidP="002E4A94">
      <w:pPr>
        <w:spacing w:after="60"/>
        <w:rPr>
          <w:b/>
          <w:bCs/>
          <w:i/>
          <w:iCs/>
          <w:sz w:val="20"/>
          <w:szCs w:val="20"/>
        </w:rPr>
      </w:pPr>
      <w:r>
        <w:rPr>
          <w:rFonts w:hint="eastAsia"/>
          <w:b/>
          <w:bCs/>
          <w:i/>
          <w:iCs/>
          <w:sz w:val="20"/>
          <w:szCs w:val="20"/>
        </w:rPr>
        <w:t>P</w:t>
      </w:r>
      <w:r>
        <w:rPr>
          <w:b/>
          <w:bCs/>
          <w:i/>
          <w:iCs/>
          <w:sz w:val="20"/>
          <w:szCs w:val="20"/>
        </w:rPr>
        <w:t>roposal 5: T</w:t>
      </w:r>
      <w:r w:rsidRPr="00D62184">
        <w:rPr>
          <w:b/>
          <w:bCs/>
          <w:i/>
          <w:iCs/>
          <w:sz w:val="20"/>
          <w:szCs w:val="20"/>
        </w:rPr>
        <w:t>he NTN-TN cell re-selection enhancement mechanism is applicable for all type of satellites and all the type of NTN deployment.</w:t>
      </w:r>
    </w:p>
    <w:p w14:paraId="3EAC9D08" w14:textId="77777777" w:rsidR="002E4A94" w:rsidRDefault="002E4A94" w:rsidP="002E4A94">
      <w:pPr>
        <w:spacing w:after="60"/>
        <w:rPr>
          <w:b/>
          <w:bCs/>
          <w:i/>
          <w:iCs/>
          <w:sz w:val="20"/>
          <w:szCs w:val="20"/>
        </w:rPr>
      </w:pPr>
      <w:r>
        <w:rPr>
          <w:b/>
          <w:bCs/>
          <w:i/>
          <w:iCs/>
          <w:sz w:val="20"/>
          <w:szCs w:val="20"/>
        </w:rPr>
        <w:t>Proposal 6: N</w:t>
      </w:r>
      <w:r w:rsidRPr="00D62184">
        <w:rPr>
          <w:b/>
          <w:bCs/>
          <w:i/>
          <w:iCs/>
          <w:sz w:val="20"/>
          <w:szCs w:val="20"/>
        </w:rPr>
        <w:t>o need to consider the accuracy of TN coverage informatio</w:t>
      </w:r>
      <w:r>
        <w:rPr>
          <w:b/>
          <w:bCs/>
          <w:i/>
          <w:iCs/>
          <w:sz w:val="20"/>
          <w:szCs w:val="20"/>
        </w:rPr>
        <w:t>n</w:t>
      </w:r>
    </w:p>
    <w:p w14:paraId="7F10FF90" w14:textId="77777777" w:rsidR="002E4A94" w:rsidRPr="00885897" w:rsidRDefault="002E4A94" w:rsidP="002E4A94">
      <w:pPr>
        <w:spacing w:after="60"/>
        <w:rPr>
          <w:b/>
          <w:bCs/>
          <w:i/>
          <w:iCs/>
          <w:sz w:val="20"/>
          <w:szCs w:val="20"/>
        </w:rPr>
      </w:pPr>
      <w:r>
        <w:rPr>
          <w:b/>
          <w:bCs/>
          <w:i/>
          <w:iCs/>
          <w:sz w:val="20"/>
          <w:szCs w:val="20"/>
        </w:rPr>
        <w:t>Proposal 7:</w:t>
      </w:r>
      <w:r w:rsidRPr="00D62184">
        <w:t xml:space="preserve"> </w:t>
      </w:r>
      <w:r w:rsidRPr="00D62184">
        <w:rPr>
          <w:b/>
          <w:bCs/>
          <w:i/>
          <w:iCs/>
          <w:sz w:val="20"/>
          <w:szCs w:val="20"/>
        </w:rPr>
        <w:t>NTN-TN cell re-selection enhance</w:t>
      </w:r>
      <w:r>
        <w:rPr>
          <w:b/>
          <w:bCs/>
          <w:i/>
          <w:iCs/>
          <w:sz w:val="20"/>
          <w:szCs w:val="20"/>
        </w:rPr>
        <w:t>ment mechanism will impact the definition of K</w:t>
      </w:r>
      <w:r w:rsidRPr="00D62184">
        <w:rPr>
          <w:b/>
          <w:bCs/>
          <w:i/>
          <w:iCs/>
          <w:sz w:val="20"/>
          <w:szCs w:val="20"/>
          <w:vertAlign w:val="subscript"/>
        </w:rPr>
        <w:t>carrier</w:t>
      </w:r>
      <w:r>
        <w:rPr>
          <w:b/>
          <w:bCs/>
          <w:i/>
          <w:iCs/>
          <w:sz w:val="20"/>
          <w:szCs w:val="20"/>
        </w:rPr>
        <w:t>.</w:t>
      </w:r>
    </w:p>
    <w:p w14:paraId="25196E9C" w14:textId="77777777" w:rsidR="002E4A94" w:rsidRDefault="002E4A94" w:rsidP="002E4A94">
      <w:pPr>
        <w:spacing w:before="60" w:after="60"/>
        <w:rPr>
          <w:b/>
          <w:bCs/>
          <w:i/>
          <w:iCs/>
          <w:sz w:val="20"/>
          <w:szCs w:val="20"/>
        </w:rPr>
      </w:pPr>
      <w:r>
        <w:rPr>
          <w:b/>
          <w:bCs/>
          <w:i/>
          <w:iCs/>
          <w:sz w:val="20"/>
          <w:szCs w:val="20"/>
        </w:rPr>
        <w:lastRenderedPageBreak/>
        <w:t>Proposal 8: For RACH-less HO, consider both known target cell and unknown target cell, the delay for fine time tracking is needed.</w:t>
      </w:r>
    </w:p>
    <w:p w14:paraId="5BB525A5" w14:textId="2BB9939A" w:rsidR="002E4A94" w:rsidRDefault="002E4A94" w:rsidP="002E4A94">
      <w:pPr>
        <w:spacing w:before="60" w:after="60"/>
        <w:rPr>
          <w:b/>
          <w:bCs/>
          <w:i/>
          <w:iCs/>
          <w:sz w:val="20"/>
          <w:szCs w:val="20"/>
        </w:rPr>
      </w:pPr>
      <w:r>
        <w:rPr>
          <w:rFonts w:hint="eastAsia"/>
          <w:b/>
          <w:bCs/>
          <w:i/>
          <w:iCs/>
          <w:sz w:val="20"/>
          <w:szCs w:val="20"/>
        </w:rPr>
        <w:t>P</w:t>
      </w:r>
      <w:r>
        <w:rPr>
          <w:b/>
          <w:bCs/>
          <w:i/>
          <w:iCs/>
          <w:sz w:val="20"/>
          <w:szCs w:val="20"/>
        </w:rPr>
        <w:t>roposal 9: For RACH-less HO, t</w:t>
      </w:r>
      <w:r w:rsidRPr="00AB49DB">
        <w:rPr>
          <w:b/>
          <w:bCs/>
          <w:i/>
          <w:iCs/>
          <w:sz w:val="20"/>
          <w:szCs w:val="20"/>
        </w:rPr>
        <w:t>he definition of T</w:t>
      </w:r>
      <w:r w:rsidRPr="00AB49DB">
        <w:rPr>
          <w:b/>
          <w:bCs/>
          <w:i/>
          <w:iCs/>
          <w:sz w:val="20"/>
          <w:szCs w:val="20"/>
          <w:vertAlign w:val="subscript"/>
        </w:rPr>
        <w:t>IU</w:t>
      </w:r>
      <w:r w:rsidRPr="00AB49DB">
        <w:rPr>
          <w:b/>
          <w:bCs/>
          <w:i/>
          <w:iCs/>
          <w:sz w:val="20"/>
          <w:szCs w:val="20"/>
        </w:rPr>
        <w:t xml:space="preserve"> should be revised, which should cover both cases of pre-allocated </w:t>
      </w:r>
      <w:r>
        <w:rPr>
          <w:b/>
          <w:bCs/>
          <w:i/>
          <w:iCs/>
          <w:sz w:val="20"/>
          <w:szCs w:val="20"/>
        </w:rPr>
        <w:t xml:space="preserve">UL </w:t>
      </w:r>
      <w:r w:rsidRPr="00AB49DB">
        <w:rPr>
          <w:b/>
          <w:bCs/>
          <w:i/>
          <w:iCs/>
          <w:sz w:val="20"/>
          <w:szCs w:val="20"/>
        </w:rPr>
        <w:t>grant and dynamic</w:t>
      </w:r>
      <w:r>
        <w:rPr>
          <w:b/>
          <w:bCs/>
          <w:i/>
          <w:iCs/>
          <w:sz w:val="20"/>
          <w:szCs w:val="20"/>
        </w:rPr>
        <w:t xml:space="preserve"> UL</w:t>
      </w:r>
      <w:r w:rsidRPr="00AB49DB">
        <w:rPr>
          <w:b/>
          <w:bCs/>
          <w:i/>
          <w:iCs/>
          <w:sz w:val="20"/>
          <w:szCs w:val="20"/>
        </w:rPr>
        <w:t xml:space="preserve"> grant.</w:t>
      </w:r>
      <w:r>
        <w:rPr>
          <w:b/>
          <w:bCs/>
          <w:i/>
          <w:iCs/>
          <w:sz w:val="20"/>
          <w:szCs w:val="20"/>
        </w:rPr>
        <w:t xml:space="preserve"> Further revision is not precluded based on further agreements from RAN2.</w:t>
      </w:r>
    </w:p>
    <w:p w14:paraId="0836547A" w14:textId="13D493F2" w:rsidR="002E4A94" w:rsidRPr="008F5257" w:rsidRDefault="002E4A94" w:rsidP="002E4A94">
      <w:pPr>
        <w:spacing w:before="60" w:after="60"/>
        <w:rPr>
          <w:b/>
          <w:bCs/>
          <w:i/>
          <w:iCs/>
          <w:sz w:val="20"/>
          <w:szCs w:val="20"/>
        </w:rPr>
      </w:pPr>
      <w:r>
        <w:rPr>
          <w:rFonts w:hint="eastAsia"/>
          <w:b/>
          <w:bCs/>
          <w:i/>
          <w:iCs/>
          <w:sz w:val="20"/>
          <w:szCs w:val="20"/>
        </w:rPr>
        <w:t>P</w:t>
      </w:r>
      <w:r>
        <w:rPr>
          <w:b/>
          <w:bCs/>
          <w:i/>
          <w:iCs/>
          <w:sz w:val="20"/>
          <w:szCs w:val="20"/>
        </w:rPr>
        <w:t>roposal 10: T</w:t>
      </w:r>
      <w:r w:rsidRPr="008F5257">
        <w:rPr>
          <w:b/>
          <w:bCs/>
          <w:i/>
          <w:iCs/>
          <w:sz w:val="20"/>
          <w:szCs w:val="20"/>
        </w:rPr>
        <w:t>he satellite switching delay requirement for satellite switching without PCI change feature</w:t>
      </w:r>
      <w:r>
        <w:rPr>
          <w:b/>
          <w:bCs/>
          <w:i/>
          <w:iCs/>
          <w:sz w:val="20"/>
          <w:szCs w:val="20"/>
        </w:rPr>
        <w:t xml:space="preserve"> c</w:t>
      </w:r>
      <w:r w:rsidR="002611D0">
        <w:rPr>
          <w:rFonts w:hint="eastAsia"/>
          <w:b/>
          <w:bCs/>
          <w:i/>
          <w:iCs/>
          <w:sz w:val="20"/>
          <w:szCs w:val="20"/>
        </w:rPr>
        <w:t>an</w:t>
      </w:r>
      <w:r>
        <w:rPr>
          <w:b/>
          <w:bCs/>
          <w:i/>
          <w:iCs/>
          <w:sz w:val="20"/>
          <w:szCs w:val="20"/>
        </w:rPr>
        <w:t xml:space="preserve"> be considered,</w:t>
      </w:r>
      <w:r w:rsidRPr="008F5257">
        <w:rPr>
          <w:b/>
          <w:bCs/>
          <w:i/>
          <w:iCs/>
          <w:sz w:val="20"/>
          <w:szCs w:val="20"/>
        </w:rPr>
        <w:t xml:space="preserve"> which should at least cover </w:t>
      </w:r>
      <w:r w:rsidRPr="008F5257">
        <w:rPr>
          <w:b/>
          <w:bCs/>
          <w:i/>
          <w:iCs/>
          <w:sz w:val="20"/>
          <w:szCs w:val="20"/>
          <w:lang w:val="en-GB"/>
        </w:rPr>
        <w:t>T</w:t>
      </w:r>
      <w:r w:rsidRPr="008F5257">
        <w:rPr>
          <w:b/>
          <w:bCs/>
          <w:i/>
          <w:iCs/>
          <w:sz w:val="20"/>
          <w:szCs w:val="20"/>
          <w:vertAlign w:val="subscript"/>
          <w:lang w:val="en-GB"/>
        </w:rPr>
        <w:t>SI-NR</w:t>
      </w:r>
      <w:r w:rsidRPr="008F5257">
        <w:rPr>
          <w:b/>
          <w:bCs/>
          <w:i/>
          <w:iCs/>
          <w:sz w:val="20"/>
          <w:szCs w:val="20"/>
          <w:lang w:val="en-GB"/>
        </w:rPr>
        <w:t xml:space="preserve"> and T</w:t>
      </w:r>
      <w:r w:rsidRPr="008F5257">
        <w:rPr>
          <w:b/>
          <w:bCs/>
          <w:i/>
          <w:iCs/>
          <w:sz w:val="20"/>
          <w:szCs w:val="20"/>
          <w:vertAlign w:val="subscript"/>
          <w:lang w:val="en-GB"/>
        </w:rPr>
        <w:t>PRACH</w:t>
      </w:r>
      <w:r w:rsidRPr="008F5257">
        <w:rPr>
          <w:b/>
          <w:bCs/>
          <w:i/>
          <w:iCs/>
          <w:sz w:val="20"/>
          <w:szCs w:val="20"/>
          <w:lang w:val="en-GB"/>
        </w:rPr>
        <w:t>.</w:t>
      </w:r>
    </w:p>
    <w:p w14:paraId="27537A2E" w14:textId="77777777" w:rsidR="002E4A94" w:rsidRPr="008F5257" w:rsidRDefault="002E4A94" w:rsidP="002E4A94">
      <w:pPr>
        <w:pStyle w:val="af9"/>
        <w:numPr>
          <w:ilvl w:val="0"/>
          <w:numId w:val="16"/>
        </w:numPr>
        <w:ind w:firstLineChars="0"/>
        <w:rPr>
          <w:b/>
          <w:bCs/>
          <w:i/>
          <w:iCs/>
          <w:sz w:val="20"/>
          <w:szCs w:val="20"/>
          <w:lang w:val="en-GB"/>
        </w:rPr>
      </w:pPr>
      <w:r w:rsidRPr="008F5257">
        <w:rPr>
          <w:b/>
          <w:bCs/>
          <w:i/>
          <w:iCs/>
          <w:sz w:val="20"/>
          <w:szCs w:val="20"/>
          <w:lang w:val="en-GB"/>
        </w:rPr>
        <w:t>T</w:t>
      </w:r>
      <w:r w:rsidRPr="008F5257">
        <w:rPr>
          <w:b/>
          <w:bCs/>
          <w:i/>
          <w:iCs/>
          <w:sz w:val="20"/>
          <w:szCs w:val="20"/>
          <w:vertAlign w:val="subscript"/>
          <w:lang w:val="en-GB"/>
        </w:rPr>
        <w:t>SI-NR</w:t>
      </w:r>
      <w:r w:rsidRPr="008F5257">
        <w:rPr>
          <w:rFonts w:hint="eastAsia"/>
          <w:b/>
          <w:bCs/>
          <w:i/>
          <w:iCs/>
          <w:sz w:val="20"/>
          <w:szCs w:val="20"/>
          <w:lang w:val="en-GB"/>
        </w:rPr>
        <w:t>:</w:t>
      </w:r>
      <w:r w:rsidRPr="008F5257">
        <w:rPr>
          <w:b/>
          <w:bCs/>
          <w:i/>
          <w:iCs/>
          <w:sz w:val="20"/>
          <w:szCs w:val="20"/>
          <w:lang w:val="en-GB"/>
        </w:rPr>
        <w:t xml:space="preserve"> It is the time required for receiving all the relevant system information according to the reception procedure and the RRC procedure delay of system information blocks defined in TS 38.331 [2] for the target cell of target satellite.</w:t>
      </w:r>
    </w:p>
    <w:p w14:paraId="4882F07B" w14:textId="77777777" w:rsidR="002E4A94" w:rsidRPr="00606B51" w:rsidRDefault="002E4A94" w:rsidP="002E4A94">
      <w:pPr>
        <w:pStyle w:val="af9"/>
        <w:numPr>
          <w:ilvl w:val="0"/>
          <w:numId w:val="16"/>
        </w:numPr>
        <w:ind w:firstLineChars="0"/>
        <w:rPr>
          <w:b/>
          <w:bCs/>
          <w:i/>
          <w:iCs/>
          <w:sz w:val="20"/>
          <w:szCs w:val="20"/>
          <w:lang w:val="en-GB"/>
        </w:rPr>
      </w:pPr>
      <w:r w:rsidRPr="008F5257">
        <w:rPr>
          <w:b/>
          <w:bCs/>
          <w:i/>
          <w:iCs/>
          <w:sz w:val="20"/>
          <w:szCs w:val="20"/>
          <w:lang w:val="en-GB"/>
        </w:rPr>
        <w:t>T</w:t>
      </w:r>
      <w:r w:rsidRPr="008F5257">
        <w:rPr>
          <w:b/>
          <w:bCs/>
          <w:i/>
          <w:iCs/>
          <w:sz w:val="20"/>
          <w:szCs w:val="20"/>
          <w:vertAlign w:val="subscript"/>
          <w:lang w:val="en-GB"/>
        </w:rPr>
        <w:t>PRACH</w:t>
      </w:r>
      <w:r w:rsidRPr="008F5257">
        <w:rPr>
          <w:rFonts w:hint="eastAsia"/>
          <w:b/>
          <w:bCs/>
          <w:i/>
          <w:iCs/>
          <w:sz w:val="20"/>
          <w:szCs w:val="20"/>
          <w:lang w:val="en-GB"/>
        </w:rPr>
        <w:t>:</w:t>
      </w:r>
      <w:r w:rsidRPr="008F5257">
        <w:rPr>
          <w:b/>
          <w:bCs/>
          <w:i/>
          <w:iCs/>
          <w:sz w:val="20"/>
          <w:szCs w:val="20"/>
          <w:lang w:val="en-GB"/>
        </w:rPr>
        <w:t xml:space="preserve"> It is the delay uncertainty in acquiring the first available PRACH occasion in the target cell of target satellite. </w:t>
      </w:r>
    </w:p>
    <w:p w14:paraId="3F1DD96C" w14:textId="77777777" w:rsidR="009E5574" w:rsidRPr="00787674" w:rsidRDefault="009E5574">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98507D3" w14:textId="522AC81A" w:rsidR="00E215B3" w:rsidRPr="00452485" w:rsidRDefault="002C5AFC">
      <w:pPr>
        <w:rPr>
          <w:sz w:val="20"/>
          <w:szCs w:val="20"/>
          <w:lang w:val="en-GB"/>
        </w:rPr>
      </w:pPr>
      <w:r>
        <w:rPr>
          <w:rFonts w:hint="eastAsia"/>
          <w:sz w:val="20"/>
          <w:szCs w:val="20"/>
          <w:lang w:val="en-GB"/>
        </w:rPr>
        <w:t>[</w:t>
      </w:r>
      <w:r>
        <w:rPr>
          <w:sz w:val="20"/>
          <w:szCs w:val="20"/>
          <w:lang w:val="en-GB"/>
        </w:rPr>
        <w:t xml:space="preserve">1] </w:t>
      </w:r>
      <w:r w:rsidR="00294A67" w:rsidRPr="00294A67">
        <w:rPr>
          <w:sz w:val="20"/>
          <w:szCs w:val="20"/>
          <w:lang w:val="en-GB"/>
        </w:rPr>
        <w:t>R4-230</w:t>
      </w:r>
      <w:r w:rsidR="000F7C60">
        <w:rPr>
          <w:sz w:val="20"/>
          <w:szCs w:val="20"/>
          <w:lang w:val="en-GB"/>
        </w:rPr>
        <w:t>6358</w:t>
      </w:r>
      <w:r w:rsidR="00294A67">
        <w:rPr>
          <w:sz w:val="20"/>
          <w:szCs w:val="20"/>
          <w:lang w:val="en-GB"/>
        </w:rPr>
        <w:t>,</w:t>
      </w:r>
      <w:r w:rsidR="00294A67" w:rsidRPr="00294A67">
        <w:t xml:space="preserve"> </w:t>
      </w:r>
      <w:r w:rsidR="00294A67" w:rsidRPr="00294A67">
        <w:rPr>
          <w:sz w:val="20"/>
          <w:szCs w:val="20"/>
          <w:lang w:val="en-GB"/>
        </w:rPr>
        <w:t>WF on NR NTN enhancement RRM requirements</w:t>
      </w:r>
      <w:r w:rsidR="00294A67">
        <w:rPr>
          <w:sz w:val="20"/>
          <w:szCs w:val="20"/>
          <w:lang w:val="en-GB"/>
        </w:rPr>
        <w:t xml:space="preserve">, </w:t>
      </w:r>
      <w:r w:rsidR="00294A67" w:rsidRPr="00EC721B">
        <w:rPr>
          <w:sz w:val="20"/>
          <w:szCs w:val="20"/>
          <w:lang w:val="en-GB"/>
        </w:rPr>
        <w:t>Qualcomm Incorporated</w:t>
      </w:r>
      <w:r w:rsidR="00294A67">
        <w:rPr>
          <w:sz w:val="20"/>
          <w:szCs w:val="20"/>
          <w:lang w:val="en-GB"/>
        </w:rPr>
        <w:t>.</w:t>
      </w:r>
    </w:p>
    <w:sectPr w:rsidR="00E215B3"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864D" w14:textId="77777777" w:rsidR="009F7BBE" w:rsidRDefault="009F7BBE" w:rsidP="007854C6">
      <w:r>
        <w:separator/>
      </w:r>
    </w:p>
  </w:endnote>
  <w:endnote w:type="continuationSeparator" w:id="0">
    <w:p w14:paraId="7F592B27" w14:textId="77777777" w:rsidR="009F7BBE" w:rsidRDefault="009F7BBE"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7B5C9" w14:textId="77777777" w:rsidR="009F7BBE" w:rsidRDefault="009F7BBE" w:rsidP="007854C6">
      <w:r>
        <w:separator/>
      </w:r>
    </w:p>
  </w:footnote>
  <w:footnote w:type="continuationSeparator" w:id="0">
    <w:p w14:paraId="06D5A142" w14:textId="77777777" w:rsidR="009F7BBE" w:rsidRDefault="009F7BBE"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B6076"/>
    <w:multiLevelType w:val="hybridMultilevel"/>
    <w:tmpl w:val="AE965B90"/>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5797435"/>
    <w:multiLevelType w:val="hybridMultilevel"/>
    <w:tmpl w:val="EFD68C12"/>
    <w:lvl w:ilvl="0" w:tplc="07C8D802">
      <w:start w:val="1"/>
      <w:numFmt w:val="bullet"/>
      <w:lvlText w:val="•"/>
      <w:lvlJc w:val="center"/>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9365CFB"/>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CB909A2"/>
    <w:multiLevelType w:val="hybridMultilevel"/>
    <w:tmpl w:val="31644796"/>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6F37CF9"/>
    <w:multiLevelType w:val="hybridMultilevel"/>
    <w:tmpl w:val="6908D0D8"/>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AAC3084"/>
    <w:multiLevelType w:val="hybridMultilevel"/>
    <w:tmpl w:val="C346FB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CF1301"/>
    <w:multiLevelType w:val="hybridMultilevel"/>
    <w:tmpl w:val="9ACE63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2724B85"/>
    <w:multiLevelType w:val="hybridMultilevel"/>
    <w:tmpl w:val="FAE4BC32"/>
    <w:lvl w:ilvl="0" w:tplc="FFFFFFFF">
      <w:start w:val="1"/>
      <w:numFmt w:val="bullet"/>
      <w:lvlText w:val="•"/>
      <w:lvlJc w:val="center"/>
      <w:pPr>
        <w:ind w:left="440" w:hanging="440"/>
      </w:pPr>
      <w:rPr>
        <w:rFonts w:ascii="Arial" w:hAnsi="Arial" w:hint="default"/>
      </w:rPr>
    </w:lvl>
    <w:lvl w:ilvl="1" w:tplc="07C8D802">
      <w:start w:val="1"/>
      <w:numFmt w:val="bullet"/>
      <w:lvlText w:val="•"/>
      <w:lvlJc w:val="center"/>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44B33DD5"/>
    <w:multiLevelType w:val="hybridMultilevel"/>
    <w:tmpl w:val="AB1E39B2"/>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2ED0C09"/>
    <w:multiLevelType w:val="hybridMultilevel"/>
    <w:tmpl w:val="6826CFFA"/>
    <w:lvl w:ilvl="0" w:tplc="07C8D802">
      <w:start w:val="1"/>
      <w:numFmt w:val="bullet"/>
      <w:lvlText w:val="•"/>
      <w:lvlJc w:val="center"/>
      <w:pPr>
        <w:ind w:left="440" w:hanging="440"/>
      </w:pPr>
      <w:rPr>
        <w:rFonts w:ascii="Arial" w:hAnsi="Arial" w:hint="default"/>
      </w:rPr>
    </w:lvl>
    <w:lvl w:ilvl="1" w:tplc="82C09868">
      <w:start w:val="7"/>
      <w:numFmt w:val="bullet"/>
      <w:lvlText w:val="-"/>
      <w:lvlJc w:val="left"/>
      <w:pPr>
        <w:ind w:left="880" w:hanging="440"/>
      </w:pPr>
      <w:rPr>
        <w:rFonts w:ascii="Arial" w:eastAsia="MS Mincho"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3" w15:restartNumberingAfterBreak="0">
    <w:nsid w:val="6D505E2B"/>
    <w:multiLevelType w:val="hybridMultilevel"/>
    <w:tmpl w:val="E43EC7F0"/>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5A334F4"/>
    <w:multiLevelType w:val="hybridMultilevel"/>
    <w:tmpl w:val="73B0A4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13191846">
    <w:abstractNumId w:val="14"/>
  </w:num>
  <w:num w:numId="2" w16cid:durableId="1872185180">
    <w:abstractNumId w:val="4"/>
  </w:num>
  <w:num w:numId="3" w16cid:durableId="1337423769">
    <w:abstractNumId w:val="12"/>
  </w:num>
  <w:num w:numId="4" w16cid:durableId="1709336736">
    <w:abstractNumId w:val="2"/>
  </w:num>
  <w:num w:numId="5" w16cid:durableId="869151697">
    <w:abstractNumId w:val="1"/>
  </w:num>
  <w:num w:numId="6" w16cid:durableId="1618026517">
    <w:abstractNumId w:val="8"/>
  </w:num>
  <w:num w:numId="7" w16cid:durableId="1820263735">
    <w:abstractNumId w:val="9"/>
  </w:num>
  <w:num w:numId="8" w16cid:durableId="1993095138">
    <w:abstractNumId w:val="0"/>
  </w:num>
  <w:num w:numId="9" w16cid:durableId="1736775985">
    <w:abstractNumId w:val="6"/>
  </w:num>
  <w:num w:numId="10" w16cid:durableId="1116169290">
    <w:abstractNumId w:val="5"/>
  </w:num>
  <w:num w:numId="11" w16cid:durableId="594175078">
    <w:abstractNumId w:val="11"/>
  </w:num>
  <w:num w:numId="12" w16cid:durableId="1019042047">
    <w:abstractNumId w:val="15"/>
  </w:num>
  <w:num w:numId="13" w16cid:durableId="1031995585">
    <w:abstractNumId w:val="3"/>
  </w:num>
  <w:num w:numId="14" w16cid:durableId="611011863">
    <w:abstractNumId w:val="7"/>
  </w:num>
  <w:num w:numId="15" w16cid:durableId="1433361770">
    <w:abstractNumId w:val="10"/>
  </w:num>
  <w:num w:numId="16" w16cid:durableId="848182021">
    <w:abstractNumId w:val="13"/>
  </w:num>
  <w:num w:numId="17" w16cid:durableId="9556259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143151C1-3D43-461E-BFDC-A13081EB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4A94"/>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semiHidden/>
    <w:unhideWhenUsed/>
    <w:qFormat/>
    <w:rsid w:val="000C7E6C"/>
    <w:rPr>
      <w:sz w:val="21"/>
      <w:szCs w:val="21"/>
    </w:rPr>
  </w:style>
  <w:style w:type="paragraph" w:styleId="af1">
    <w:name w:val="annotation text"/>
    <w:basedOn w:val="a"/>
    <w:link w:val="af2"/>
    <w:uiPriority w:val="99"/>
    <w:unhideWhenUsed/>
    <w:qFormat/>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customStyle="1" w:styleId="Comments">
    <w:name w:val="Comments"/>
    <w:basedOn w:val="a"/>
    <w:link w:val="CommentsChar"/>
    <w:qFormat/>
    <w:rsid w:val="005359C5"/>
    <w:pPr>
      <w:spacing w:before="40"/>
    </w:pPr>
    <w:rPr>
      <w:rFonts w:ascii="Arial" w:eastAsia="MS Mincho" w:hAnsi="Arial"/>
      <w:i/>
      <w:noProof/>
      <w:sz w:val="18"/>
      <w:lang w:val="en-GB" w:eastAsia="en-GB"/>
    </w:rPr>
  </w:style>
  <w:style w:type="character" w:customStyle="1" w:styleId="CommentsChar">
    <w:name w:val="Comments Char"/>
    <w:link w:val="Comments"/>
    <w:qFormat/>
    <w:rsid w:val="005359C5"/>
    <w:rPr>
      <w:rFonts w:ascii="Arial" w:eastAsia="MS Mincho" w:hAnsi="Arial"/>
      <w:i/>
      <w:noProof/>
      <w:sz w:val="18"/>
      <w:szCs w:val="24"/>
      <w:lang w:val="en-GB" w:eastAsia="en-GB"/>
    </w:rPr>
  </w:style>
  <w:style w:type="paragraph" w:customStyle="1" w:styleId="B2">
    <w:name w:val="B2"/>
    <w:basedOn w:val="21"/>
    <w:link w:val="B2Char"/>
    <w:rsid w:val="002367D1"/>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NOChar">
    <w:name w:val="NO Char"/>
    <w:qFormat/>
    <w:rsid w:val="002367D1"/>
    <w:rPr>
      <w:rFonts w:eastAsia="Times New Roman"/>
      <w:lang w:val="en-GB" w:eastAsia="en-GB"/>
    </w:rPr>
  </w:style>
  <w:style w:type="character" w:customStyle="1" w:styleId="B2Char">
    <w:name w:val="B2 Char"/>
    <w:basedOn w:val="a0"/>
    <w:link w:val="B2"/>
    <w:qFormat/>
    <w:rsid w:val="002367D1"/>
    <w:rPr>
      <w:rFonts w:ascii="Times New Roman" w:eastAsia="Times New Roman" w:hAnsi="Times New Roman"/>
      <w:lang w:val="en-GB" w:eastAsia="en-GB"/>
    </w:rPr>
  </w:style>
  <w:style w:type="paragraph" w:styleId="21">
    <w:name w:val="List 2"/>
    <w:basedOn w:val="a"/>
    <w:uiPriority w:val="99"/>
    <w:semiHidden/>
    <w:unhideWhenUsed/>
    <w:rsid w:val="002367D1"/>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906894">
      <w:bodyDiv w:val="1"/>
      <w:marLeft w:val="0"/>
      <w:marRight w:val="0"/>
      <w:marTop w:val="0"/>
      <w:marBottom w:val="0"/>
      <w:divBdr>
        <w:top w:val="none" w:sz="0" w:space="0" w:color="auto"/>
        <w:left w:val="none" w:sz="0" w:space="0" w:color="auto"/>
        <w:bottom w:val="none" w:sz="0" w:space="0" w:color="auto"/>
        <w:right w:val="none" w:sz="0" w:space="0" w:color="auto"/>
      </w:divBdr>
      <w:divsChild>
        <w:div w:id="376786279">
          <w:marLeft w:val="0"/>
          <w:marRight w:val="0"/>
          <w:marTop w:val="0"/>
          <w:marBottom w:val="0"/>
          <w:divBdr>
            <w:top w:val="none" w:sz="0" w:space="0" w:color="auto"/>
            <w:left w:val="none" w:sz="0" w:space="0" w:color="auto"/>
            <w:bottom w:val="none" w:sz="0" w:space="0" w:color="auto"/>
            <w:right w:val="none" w:sz="0" w:space="0" w:color="auto"/>
          </w:divBdr>
        </w:div>
      </w:divsChild>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96809331">
      <w:bodyDiv w:val="1"/>
      <w:marLeft w:val="0"/>
      <w:marRight w:val="0"/>
      <w:marTop w:val="0"/>
      <w:marBottom w:val="0"/>
      <w:divBdr>
        <w:top w:val="none" w:sz="0" w:space="0" w:color="auto"/>
        <w:left w:val="none" w:sz="0" w:space="0" w:color="auto"/>
        <w:bottom w:val="none" w:sz="0" w:space="0" w:color="auto"/>
        <w:right w:val="none" w:sz="0" w:space="0" w:color="auto"/>
      </w:divBdr>
      <w:divsChild>
        <w:div w:id="470752563">
          <w:marLeft w:val="0"/>
          <w:marRight w:val="0"/>
          <w:marTop w:val="0"/>
          <w:marBottom w:val="0"/>
          <w:divBdr>
            <w:top w:val="none" w:sz="0" w:space="0" w:color="auto"/>
            <w:left w:val="none" w:sz="0" w:space="0" w:color="auto"/>
            <w:bottom w:val="none" w:sz="0" w:space="0" w:color="auto"/>
            <w:right w:val="none" w:sz="0" w:space="0" w:color="auto"/>
          </w:divBdr>
        </w:div>
      </w:divsChild>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2314037">
      <w:bodyDiv w:val="1"/>
      <w:marLeft w:val="0"/>
      <w:marRight w:val="0"/>
      <w:marTop w:val="0"/>
      <w:marBottom w:val="0"/>
      <w:divBdr>
        <w:top w:val="none" w:sz="0" w:space="0" w:color="auto"/>
        <w:left w:val="none" w:sz="0" w:space="0" w:color="auto"/>
        <w:bottom w:val="none" w:sz="0" w:space="0" w:color="auto"/>
        <w:right w:val="none" w:sz="0" w:space="0" w:color="auto"/>
      </w:divBdr>
      <w:divsChild>
        <w:div w:id="694035260">
          <w:marLeft w:val="0"/>
          <w:marRight w:val="0"/>
          <w:marTop w:val="0"/>
          <w:marBottom w:val="0"/>
          <w:divBdr>
            <w:top w:val="none" w:sz="0" w:space="0" w:color="auto"/>
            <w:left w:val="none" w:sz="0" w:space="0" w:color="auto"/>
            <w:bottom w:val="none" w:sz="0" w:space="0" w:color="auto"/>
            <w:right w:val="none" w:sz="0" w:space="0" w:color="auto"/>
          </w:divBdr>
        </w:div>
      </w:divsChild>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09818181">
      <w:bodyDiv w:val="1"/>
      <w:marLeft w:val="0"/>
      <w:marRight w:val="0"/>
      <w:marTop w:val="0"/>
      <w:marBottom w:val="0"/>
      <w:divBdr>
        <w:top w:val="none" w:sz="0" w:space="0" w:color="auto"/>
        <w:left w:val="none" w:sz="0" w:space="0" w:color="auto"/>
        <w:bottom w:val="none" w:sz="0" w:space="0" w:color="auto"/>
        <w:right w:val="none" w:sz="0" w:space="0" w:color="auto"/>
      </w:divBdr>
      <w:divsChild>
        <w:div w:id="682711718">
          <w:marLeft w:val="0"/>
          <w:marRight w:val="0"/>
          <w:marTop w:val="0"/>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3781752">
      <w:bodyDiv w:val="1"/>
      <w:marLeft w:val="0"/>
      <w:marRight w:val="0"/>
      <w:marTop w:val="0"/>
      <w:marBottom w:val="0"/>
      <w:divBdr>
        <w:top w:val="none" w:sz="0" w:space="0" w:color="auto"/>
        <w:left w:val="none" w:sz="0" w:space="0" w:color="auto"/>
        <w:bottom w:val="none" w:sz="0" w:space="0" w:color="auto"/>
        <w:right w:val="none" w:sz="0" w:space="0" w:color="auto"/>
      </w:divBdr>
      <w:divsChild>
        <w:div w:id="1062094401">
          <w:marLeft w:val="0"/>
          <w:marRight w:val="0"/>
          <w:marTop w:val="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0283492">
      <w:bodyDiv w:val="1"/>
      <w:marLeft w:val="0"/>
      <w:marRight w:val="0"/>
      <w:marTop w:val="0"/>
      <w:marBottom w:val="0"/>
      <w:divBdr>
        <w:top w:val="none" w:sz="0" w:space="0" w:color="auto"/>
        <w:left w:val="none" w:sz="0" w:space="0" w:color="auto"/>
        <w:bottom w:val="none" w:sz="0" w:space="0" w:color="auto"/>
        <w:right w:val="none" w:sz="0" w:space="0" w:color="auto"/>
      </w:divBdr>
      <w:divsChild>
        <w:div w:id="1376461882">
          <w:marLeft w:val="0"/>
          <w:marRight w:val="0"/>
          <w:marTop w:val="0"/>
          <w:marBottom w:val="0"/>
          <w:divBdr>
            <w:top w:val="none" w:sz="0" w:space="0" w:color="auto"/>
            <w:left w:val="none" w:sz="0" w:space="0" w:color="auto"/>
            <w:bottom w:val="none" w:sz="0" w:space="0" w:color="auto"/>
            <w:right w:val="none" w:sz="0" w:space="0" w:color="auto"/>
          </w:divBdr>
        </w:div>
      </w:divsChild>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3603549">
      <w:bodyDiv w:val="1"/>
      <w:marLeft w:val="0"/>
      <w:marRight w:val="0"/>
      <w:marTop w:val="0"/>
      <w:marBottom w:val="0"/>
      <w:divBdr>
        <w:top w:val="none" w:sz="0" w:space="0" w:color="auto"/>
        <w:left w:val="none" w:sz="0" w:space="0" w:color="auto"/>
        <w:bottom w:val="none" w:sz="0" w:space="0" w:color="auto"/>
        <w:right w:val="none" w:sz="0" w:space="0" w:color="auto"/>
      </w:divBdr>
      <w:divsChild>
        <w:div w:id="698435018">
          <w:marLeft w:val="0"/>
          <w:marRight w:val="0"/>
          <w:marTop w:val="0"/>
          <w:marBottom w:val="0"/>
          <w:divBdr>
            <w:top w:val="none" w:sz="0" w:space="0" w:color="auto"/>
            <w:left w:val="none" w:sz="0" w:space="0" w:color="auto"/>
            <w:bottom w:val="none" w:sz="0" w:space="0" w:color="auto"/>
            <w:right w:val="none" w:sz="0" w:space="0" w:color="auto"/>
          </w:divBdr>
        </w:div>
      </w:divsChild>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6919</TotalTime>
  <Pages>7</Pages>
  <Words>3149</Words>
  <Characters>17952</Characters>
  <Application>Microsoft Office Word</Application>
  <DocSecurity>0</DocSecurity>
  <Lines>149</Lines>
  <Paragraphs>42</Paragraphs>
  <ScaleCrop>false</ScaleCrop>
  <Company/>
  <LinksUpToDate>false</LinksUpToDate>
  <CharactersWithSpaces>21059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95</cp:revision>
  <dcterms:created xsi:type="dcterms:W3CDTF">2022-08-08T10:51:00Z</dcterms:created>
  <dcterms:modified xsi:type="dcterms:W3CDTF">2023-05-15T07:38:00Z</dcterms:modified>
</cp:coreProperties>
</file>